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highlight w:val="white"/>
          <w14:ligatures w14:val="none"/>
        </w:rPr>
      </w:pPr>
      <w:r>
        <w:rPr>
          <w:rFonts w:ascii="PT Astra Serif" w:hAnsi="PT Astra Serif"/>
          <w:b/>
          <w:bCs/>
          <w:sz w:val="24"/>
          <w:szCs w:val="24"/>
          <w:highlight w:val="white"/>
          <w:lang w:val="ru-RU"/>
        </w:rPr>
        <w:t xml:space="preserve">о  продаже</w:t>
      </w:r>
      <w:r>
        <w:rPr>
          <w:rFonts w:ascii="PT Astra Serif" w:hAnsi="PT Astra Serif"/>
          <w:b/>
          <w:bCs/>
          <w:sz w:val="24"/>
          <w:szCs w:val="24"/>
          <w:highlight w:val="white"/>
          <w:lang w:val="ru-RU"/>
        </w:rPr>
        <w:t xml:space="preserve"> </w:t>
      </w:r>
      <w:r>
        <w:rPr>
          <w:rFonts w:ascii="PT Astra Serif" w:hAnsi="PT Astra Serif"/>
          <w:b/>
          <w:bCs/>
          <w:sz w:val="24"/>
          <w:szCs w:val="24"/>
          <w:highlight w:val="white"/>
          <w:lang w:val="ru-RU"/>
        </w:rPr>
        <w:t xml:space="preserve"> </w:t>
      </w:r>
      <w:r>
        <w:rPr>
          <w:rFonts w:ascii="PT Astra Serif" w:hAnsi="PT Astra Serif"/>
          <w:b/>
          <w:bCs/>
          <w:sz w:val="24"/>
          <w:szCs w:val="24"/>
          <w:highlight w:val="white"/>
          <w:lang w:val="ru-RU"/>
        </w:rPr>
        <w:t xml:space="preserve">земельного участка с кадастровым номером 02:36:070122:12 </w:t>
      </w:r>
      <w:r>
        <w:rPr>
          <w:rFonts w:ascii="PT Astra Serif" w:hAnsi="PT Astra Serif"/>
          <w:b/>
          <w:bCs/>
          <w:sz w:val="24"/>
          <w:szCs w:val="24"/>
          <w:highlight w:val="white"/>
          <w:lang w:val="ru-RU"/>
        </w:rPr>
        <w:t xml:space="preserve">с расположенным на нем объектом недвижимого имущества - з</w:t>
      </w:r>
      <w:r>
        <w:rPr>
          <w:rFonts w:ascii="PT Astra Serif" w:hAnsi="PT Astra Serif"/>
          <w:b/>
          <w:bCs/>
          <w:sz w:val="24"/>
          <w:szCs w:val="24"/>
          <w:highlight w:val="white"/>
          <w:lang w:val="ru-RU"/>
        </w:rPr>
        <w:t xml:space="preserve">данием Государственной семенной инспекции Кушнаренковского района Республики Башкортостан</w:t>
      </w:r>
      <w:r>
        <w:rPr>
          <w:rFonts w:ascii="PT Astra Serif" w:hAnsi="PT Astra Serif"/>
          <w:b/>
          <w:bCs/>
          <w:sz w:val="24"/>
          <w:szCs w:val="24"/>
          <w:highlight w:val="white"/>
          <w:lang w:val="ru-RU"/>
        </w:rPr>
        <w:t xml:space="preserve"> </w:t>
      </w:r>
      <w:r>
        <w:rPr>
          <w:rFonts w:ascii="PT Astra Serif" w:hAnsi="PT Astra Serif"/>
          <w:b/>
          <w:bCs/>
          <w:sz w:val="24"/>
          <w:szCs w:val="24"/>
          <w:highlight w:val="white"/>
          <w:lang w:val="ru-RU"/>
        </w:rPr>
        <w:t xml:space="preserve">с кадастровым номером 02:36:070122:381 по адресу:  Местоположение установлено </w:t>
      </w:r>
      <w:r>
        <w:rPr>
          <w:rFonts w:ascii="PT Astra Serif" w:hAnsi="PT Astra Serif"/>
          <w:b/>
          <w:bCs/>
          <w:sz w:val="24"/>
          <w:szCs w:val="24"/>
          <w:highlight w:val="white"/>
          <w:lang w:val="ru-RU"/>
        </w:rPr>
        <w:t xml:space="preserve">относительно ориентира, расположенного в границах участка. Почтовый адрес ориентира: Башкортостан респ, р-н</w:t>
      </w:r>
      <w:r>
        <w:rPr>
          <w:rFonts w:ascii="PT Astra Serif" w:hAnsi="PT Astra Serif"/>
          <w:b/>
          <w:bCs/>
          <w:sz w:val="24"/>
          <w:szCs w:val="24"/>
          <w:highlight w:val="white"/>
          <w:lang w:val="ru-RU"/>
        </w:rPr>
        <w:t xml:space="preserve"> Кушнаренковский, с/с Кушнаренковский, с Кушнаренково, 1-й переулок Паширова, дом 2</w:t>
      </w:r>
      <w:r>
        <w:rPr>
          <w:rFonts w:ascii="PT Astra Serif" w:hAnsi="PT Astra Serif"/>
          <w:b/>
          <w:bCs/>
          <w:sz w:val="24"/>
          <w:szCs w:val="24"/>
          <w:highlight w:val="white"/>
          <w:lang w:val="ru-RU"/>
        </w:rPr>
        <w:t xml:space="preserve">,</w:t>
      </w:r>
      <w:r>
        <w:rPr>
          <w:rFonts w:ascii="PT Astra Serif" w:hAnsi="PT Astra Serif"/>
          <w:b/>
          <w:bCs/>
          <w:sz w:val="24"/>
          <w:szCs w:val="24"/>
          <w:highlight w:val="white"/>
          <w:lang w:val="ru-RU"/>
        </w:rPr>
        <w:t xml:space="preserve"> </w:t>
      </w:r>
      <w:r>
        <w:rPr>
          <w:rFonts w:ascii="PT Astra Serif" w:hAnsi="PT Astra Serif"/>
          <w:b/>
          <w:bCs/>
          <w:sz w:val="24"/>
          <w:szCs w:val="24"/>
          <w:highlight w:val="white"/>
          <w:lang w:val="ru-RU"/>
        </w:rPr>
        <w:t xml:space="preserve">в </w:t>
      </w:r>
      <w:r>
        <w:rPr>
          <w:rFonts w:ascii="PT Astra Serif" w:hAnsi="PT Astra Serif"/>
          <w:b/>
          <w:bCs/>
          <w:sz w:val="24"/>
          <w:szCs w:val="24"/>
          <w:highlight w:val="white"/>
          <w:lang w:val="ru-RU"/>
        </w:rPr>
        <w:t xml:space="preserve">электронной форме на аукционе с открытой формой подачи предложен</w:t>
      </w:r>
      <w:r>
        <w:rPr>
          <w:rFonts w:ascii="PT Astra Serif" w:hAnsi="PT Astra Serif"/>
          <w:b/>
          <w:bCs/>
          <w:sz w:val="24"/>
          <w:szCs w:val="24"/>
          <w:highlight w:val="white"/>
          <w:lang w:val="ru-RU"/>
        </w:rPr>
        <w:t xml:space="preserve">ий о цене</w:t>
      </w:r>
      <w:r>
        <w:rPr>
          <w:rFonts w:ascii="PT Astra Serif" w:hAnsi="PT Astra Serif"/>
          <w:b/>
          <w:bCs/>
          <w:sz w:val="24"/>
          <w:szCs w:val="24"/>
          <w:highlight w:val="white"/>
          <w14:ligatures w14:val="none"/>
        </w:rPr>
      </w:r>
      <w:r>
        <w:rPr>
          <w:rFonts w:ascii="PT Astra Serif" w:hAnsi="PT Astra Serif"/>
          <w:b/>
          <w:bCs/>
          <w:sz w:val="24"/>
          <w:szCs w:val="24"/>
          <w:highlight w:val="white"/>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3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3634"/>
        <w:gridCol w:w="1384"/>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13.07.2026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pPr>
              <w:pStyle w:val="871"/>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2"/>
              <w:ind w:right="57"/>
              <w:spacing w:line="264" w:lineRule="auto"/>
              <w:widowControl w:val="off"/>
            </w:pPr>
            <w:r>
              <w:t xml:space="preserve">12.08.2026</w:t>
            </w:r>
            <w: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2"/>
              <w:ind w:right="57"/>
              <w:spacing w:line="264" w:lineRule="auto"/>
              <w:widowControl w:val="off"/>
            </w:pPr>
            <w:r>
              <w:t xml:space="preserve">14.08.2026</w:t>
            </w:r>
            <w: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2"/>
              <w:ind w:right="57"/>
              <w:spacing w:line="264" w:lineRule="auto"/>
              <w:widowControl w:val="off"/>
            </w:pPr>
            <w:r>
              <w:t xml:space="preserve">18.08.2026</w:t>
            </w:r>
            <w: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bl>
    <w:p>
      <w:pPr>
        <w:pStyle w:val="871"/>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итогов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представляемый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w:t>
      </w:r>
      <w:r>
        <w:rPr>
          <w:rFonts w:ascii="PT Astra Serif" w:hAnsi="PT Astra Serif"/>
          <w:sz w:val="24"/>
          <w:szCs w:val="24"/>
          <w:lang w:val="ru-RU"/>
        </w:rPr>
        <w:t xml:space="preserve">Порядок проведения аукциона и определения победителя аукциона либо лица,</w:t>
      </w:r>
      <w:r>
        <w:rPr>
          <w:rFonts w:ascii="PT Astra Serif" w:hAnsi="PT Astra Serif"/>
          <w:sz w:val="24"/>
          <w:szCs w:val="24"/>
          <w:lang w:val="ru-RU"/>
        </w:rPr>
        <w:t xml:space="preserve"> </w:t>
      </w:r>
      <w:r>
        <w:rPr>
          <w:rFonts w:ascii="PT Astra Serif" w:hAnsi="PT Astra Serif"/>
          <w:sz w:val="24"/>
          <w:szCs w:val="24"/>
          <w:lang w:val="ru-RU"/>
        </w:rPr>
        <w:t xml:space="preserve">признанного единственным участником аукциона.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w:t>
      </w:r>
      <w:r>
        <w:rPr>
          <w:rFonts w:ascii="PT Astra Serif" w:hAnsi="PT Astra Serif"/>
          <w:sz w:val="24"/>
          <w:szCs w:val="24"/>
          <w:lang w:val="ru-RU"/>
        </w:rPr>
        <w:t xml:space="preserve"> </w:t>
      </w:r>
      <w:r>
        <w:rPr>
          <w:rFonts w:ascii="PT Astra Serif" w:hAnsi="PT Astra Serif"/>
          <w:sz w:val="24"/>
          <w:szCs w:val="24"/>
          <w:lang w:val="ru-RU"/>
        </w:rPr>
        <w:t xml:space="preserve">Заключение договора купли продажи имущества.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71"/>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71"/>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"http://www.t02.rosim.ru"</w:instrText>
      </w:r>
      <w:r>
        <w:rPr>
          <w:rStyle w:val="892"/>
          <w:rFonts w:ascii="PT Astra Serif" w:hAnsi="PT Astra Serif"/>
        </w:rPr>
        <w:fldChar w:fldCharType="separate"/>
      </w:r>
      <w:r>
        <w:rPr>
          <w:rStyle w:val="892"/>
          <w:rFonts w:ascii="PT Astra Serif" w:hAnsi="PT Astra Serif"/>
        </w:rPr>
        <w:t xml:space="preserve">www.</w:t>
      </w:r>
      <w:r>
        <w:rPr>
          <w:rStyle w:val="892"/>
          <w:rFonts w:ascii="PT Astra Serif" w:hAnsi="PT Astra Serif"/>
        </w:rPr>
        <w:t xml:space="preserve">tu</w:t>
      </w:r>
      <w:r>
        <w:rPr>
          <w:rStyle w:val="892"/>
          <w:rFonts w:ascii="PT Astra Serif" w:hAnsi="PT Astra Serif"/>
        </w:rPr>
        <w:t xml:space="preserve">02.rosim.ru</w:t>
      </w:r>
      <w:r>
        <w:rPr>
          <w:rStyle w:val="892"/>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w:t>
      </w:r>
      <w:r>
        <w:rPr>
          <w:rFonts w:ascii="PT Astra Serif" w:hAnsi="PT Astra Serif"/>
          <w:lang w:val="ru-RU"/>
        </w:rPr>
        <w:t xml:space="preserve">аспоряжением </w:t>
      </w:r>
      <w:r>
        <w:rPr>
          <w:rFonts w:ascii="PT Astra Serif" w:hAnsi="PT Astra Serif"/>
          <w:lang w:val="ru-RU"/>
        </w:rPr>
        <w:t xml:space="preserve">Федерального агентства по управлению государственным имуществом от 05.06.2026 г. № </w:t>
      </w:r>
      <w:r>
        <w:rPr>
          <w:rFonts w:ascii="PT Astra Serif" w:hAnsi="PT Astra Serif"/>
          <w:lang w:val="ru-RU"/>
        </w:rPr>
        <w:t xml:space="preserve">1399-р «О внесении изменений в приложение к распоряжению Росимущества </w:t>
      </w:r>
      <w:r>
        <w:rPr>
          <w:rFonts w:ascii="PT Astra Serif" w:hAnsi="PT Astra Serif"/>
          <w:lang w:val="ru-RU"/>
        </w:rPr>
        <w:t xml:space="preserve">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highlight w:val="none"/>
          <w:lang w:val="ru-RU"/>
        </w:rPr>
        <w:t xml:space="preserve">- </w:t>
      </w:r>
      <w:r>
        <w:rPr>
          <w:rFonts w:ascii="PT Astra Serif" w:hAnsi="PT Astra Serif"/>
          <w:lang w:val="ru-RU"/>
        </w:rPr>
        <w:t xml:space="preserve">поручением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09.06.2026 г. № 04/29906;</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01.07.2026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02-173</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71"/>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 01.07.2026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02-173</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Об</w:t>
      </w:r>
      <w:r>
        <w:rPr>
          <w:rFonts w:ascii="PT Astra Serif" w:hAnsi="PT Astra Serif"/>
          <w:lang w:val="ru-RU"/>
        </w:rPr>
        <w:t xml:space="preserve"> </w:t>
      </w:r>
      <w:r>
        <w:rPr>
          <w:rFonts w:ascii="PT Astra Serif" w:hAnsi="PT Astra Serif"/>
          <w:lang w:val="ru-RU"/>
        </w:rPr>
        <w:t xml:space="preserve">условиях приватизации земельного участка с кадастровым номером 02:36:070122:12 с расположенным на нем объектом недвижимого имущества - з</w:t>
      </w:r>
      <w:r>
        <w:rPr>
          <w:rFonts w:ascii="PT Astra Serif" w:hAnsi="PT Astra Serif"/>
          <w:highlight w:val="white"/>
          <w:lang w:val="ru-RU"/>
        </w:rPr>
        <w:t xml:space="preserve">данием Государственной семенной инспекции Кушнаренковского района Республики Башкортостан</w:t>
      </w:r>
      <w:r>
        <w:rPr>
          <w:rFonts w:ascii="PT Astra Serif" w:hAnsi="PT Astra Serif"/>
          <w:highlight w:val="white"/>
          <w:lang w:val="ru-RU"/>
        </w:rPr>
        <w:t xml:space="preserve"> </w:t>
      </w:r>
      <w:r>
        <w:rPr>
          <w:rFonts w:ascii="PT Astra Serif" w:hAnsi="PT Astra Serif"/>
          <w:highlight w:val="white"/>
          <w:lang w:val="ru-RU"/>
        </w:rPr>
        <w:t xml:space="preserve">с</w:t>
      </w:r>
      <w:r>
        <w:rPr>
          <w:rFonts w:ascii="PT Astra Serif" w:hAnsi="PT Astra Serif"/>
          <w:lang w:val="ru-RU"/>
        </w:rPr>
        <w:t xml:space="preserve"> кадастровым номером</w:t>
      </w:r>
      <w:r>
        <w:rPr>
          <w:rFonts w:ascii="PT Astra Serif" w:hAnsi="PT Astra Serif"/>
          <w:lang w:val="ru-RU"/>
        </w:rPr>
        <w:t xml:space="preserve"> </w:t>
      </w:r>
      <w:r>
        <w:rPr>
          <w:rFonts w:ascii="PT Astra Serif" w:hAnsi="PT Astra Serif"/>
          <w:lang w:val="ru-RU"/>
        </w:rPr>
        <w:t xml:space="preserve">02:36:070122:381</w:t>
      </w:r>
      <w:r>
        <w:rPr>
          <w:rFonts w:ascii="PT Astra Serif" w:hAnsi="PT Astra Serif"/>
          <w:lang w:val="ru-RU"/>
        </w:rPr>
        <w:t xml:space="preserve"> </w:t>
      </w:r>
      <w:r>
        <w:rPr>
          <w:rFonts w:ascii="PT Astra Serif" w:hAnsi="PT Astra Serif"/>
          <w:lang w:val="ru-RU"/>
        </w:rPr>
        <w:t xml:space="preserve">по адресу: </w:t>
      </w:r>
      <w:r>
        <w:rPr>
          <w:rFonts w:ascii="PT Astra Serif" w:hAnsi="PT Astra Serif"/>
          <w:lang w:val="ru-RU"/>
        </w:rPr>
        <w:t xml:space="preserve"> </w:t>
      </w:r>
      <w:r>
        <w:rPr>
          <w:rFonts w:ascii="PT Astra Serif" w:hAnsi="PT Astra Serif"/>
          <w:lang w:val="ru-RU"/>
        </w:rPr>
        <w:t xml:space="preserve">Местоположение установлено относительно ориентира, расположенного в границах участка. Почтовый адрес ориентира: Башкортостан респ, р-н Кушнаренковский, с/с Кушнаренковский, с Кушнаренково, 1-й переулок Паширова, дом 2</w:t>
      </w:r>
      <w:r>
        <w:rPr>
          <w:rFonts w:ascii="PT Astra Serif" w:hAnsi="PT Astra Serif"/>
          <w:lang w:val="ru-RU"/>
        </w:rPr>
        <w:t xml:space="preserve">»</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2"/>
          <w:rFonts w:ascii="PT Astra Serif" w:hAnsi="PT Astra Serif"/>
          <w:sz w:val="24"/>
        </w:rPr>
        <w:fldChar w:fldCharType="begin"/>
      </w:r>
      <w:r>
        <w:rPr>
          <w:rStyle w:val="892"/>
          <w:rFonts w:ascii="PT Astra Serif" w:hAnsi="PT Astra Serif"/>
          <w:sz w:val="24"/>
        </w:rPr>
        <w:instrText xml:space="preserve">HYPERLINK "http://www.rts-tender.ru/"</w:instrText>
      </w:r>
      <w:r>
        <w:rPr>
          <w:rStyle w:val="892"/>
          <w:rFonts w:ascii="PT Astra Serif" w:hAnsi="PT Astra Serif"/>
          <w:sz w:val="24"/>
        </w:rPr>
        <w:fldChar w:fldCharType="separate"/>
      </w:r>
      <w:r>
        <w:rPr>
          <w:rStyle w:val="892"/>
          <w:rFonts w:ascii="PT Astra Serif" w:hAnsi="PT Astra Serif"/>
          <w:sz w:val="24"/>
        </w:rPr>
        <w:t xml:space="preserve">http://www.rts-tender.ru/</w:t>
      </w:r>
      <w:r>
        <w:rPr>
          <w:rStyle w:val="892"/>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 </w:t>
      </w:r>
      <w:r>
        <w:rPr>
          <w:rFonts w:ascii="PT Astra Serif" w:hAnsi="PT Astra Serif"/>
          <w:b w:val="0"/>
          <w:bCs w:val="0"/>
          <w:lang w:val="ru-RU"/>
        </w:rPr>
        <w:t xml:space="preserve">З</w:t>
      </w:r>
      <w:r>
        <w:rPr>
          <w:rFonts w:ascii="PT Astra Serif" w:hAnsi="PT Astra Serif"/>
          <w:lang w:val="ru-RU"/>
        </w:rPr>
        <w:t xml:space="preserve">емельный участка с кадастровым номером 02:36:070122:12 с расположенным на нем объектом недвижимого имущества - з</w:t>
      </w:r>
      <w:r>
        <w:rPr>
          <w:rFonts w:ascii="PT Astra Serif" w:hAnsi="PT Astra Serif"/>
          <w:color w:val="000000" w:themeColor="text1"/>
          <w:highlight w:val="white"/>
          <w:lang w:val="ru-RU"/>
        </w:rPr>
        <w:t xml:space="preserve">данием Государственной семенной инспекции Кушнаренковского района Республики Башкортостан</w:t>
      </w:r>
      <w:r>
        <w:rPr>
          <w:rFonts w:ascii="PT Astra Serif" w:hAnsi="PT Astra Serif"/>
          <w:color w:val="000000" w:themeColor="text1"/>
          <w:highlight w:val="white"/>
          <w:lang w:val="ru-RU"/>
        </w:rPr>
        <w:t xml:space="preserve"> </w:t>
      </w:r>
      <w:r>
        <w:rPr>
          <w:rFonts w:ascii="PT Astra Serif" w:hAnsi="PT Astra Serif"/>
          <w:lang w:val="ru-RU"/>
        </w:rPr>
        <w:t xml:space="preserve">с кадастровым номером</w:t>
      </w:r>
      <w:r>
        <w:rPr>
          <w:rFonts w:ascii="PT Astra Serif" w:hAnsi="PT Astra Serif"/>
          <w:lang w:val="ru-RU"/>
        </w:rPr>
        <w:t xml:space="preserve"> </w:t>
      </w:r>
      <w:r>
        <w:rPr>
          <w:rFonts w:ascii="PT Astra Serif" w:hAnsi="PT Astra Serif"/>
          <w:lang w:val="ru-RU"/>
        </w:rPr>
        <w:t xml:space="preserve">02:36:070122:381</w:t>
      </w:r>
      <w:r>
        <w:rPr>
          <w:rFonts w:ascii="PT Astra Serif" w:hAnsi="PT Astra Serif"/>
          <w:lang w:val="ru-RU"/>
        </w:rPr>
        <w:t xml:space="preserve"> </w:t>
      </w:r>
      <w:r>
        <w:rPr>
          <w:rFonts w:ascii="PT Astra Serif" w:hAnsi="PT Astra Serif"/>
          <w:lang w:val="ru-RU"/>
        </w:rPr>
        <w:t xml:space="preserve">по адресу: </w:t>
      </w:r>
      <w:r>
        <w:rPr>
          <w:rFonts w:ascii="PT Astra Serif" w:hAnsi="PT Astra Serif"/>
          <w:lang w:val="ru-RU"/>
        </w:rPr>
        <w:t xml:space="preserve"> </w:t>
      </w:r>
      <w:r>
        <w:rPr>
          <w:rFonts w:ascii="PT Astra Serif" w:hAnsi="PT Astra Serif"/>
          <w:lang w:val="ru-RU"/>
        </w:rPr>
        <w:t xml:space="preserve">Местоположение установлено относительно ориентира, расположенного в границах участка. Почтовый адрес ориентира: Башкортостан респ, р-н Кушнаренковский, с/с Кушнаренковский, с Кушнаренково, 1-й переулок Паширова, дом 2</w:t>
      </w:r>
      <w:r>
        <w:rPr>
          <w:rFonts w:ascii="PT Astra Serif" w:hAnsi="PT Astra Serif"/>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ind w:left="0" w:firstLine="709"/>
        <w:jc w:val="both"/>
        <w:spacing w:before="120" w:after="40"/>
        <w:widowControl w:val="off"/>
        <w:tabs>
          <w:tab w:val="left" w:pos="2481" w:leader="none"/>
        </w:tabs>
        <w:rPr>
          <w:b/>
          <w:bCs/>
          <w:sz w:val="24"/>
          <w:szCs w:val="24"/>
          <w:highlight w:val="none"/>
        </w:rPr>
      </w:pPr>
      <w:r>
        <w:rPr>
          <w:b/>
          <w:bCs/>
          <w:sz w:val="24"/>
          <w:szCs w:val="24"/>
          <w:lang w:val="ru-RU"/>
        </w:rPr>
        <w:t xml:space="preserve">Характеристика  недвижимого имущества</w:t>
      </w:r>
      <w:r>
        <w:rPr>
          <w:b/>
          <w:bCs/>
          <w:sz w:val="24"/>
          <w:szCs w:val="24"/>
          <w:highlight w:val="none"/>
        </w:rPr>
      </w:r>
      <w:r>
        <w:rPr>
          <w:b/>
          <w:bCs/>
          <w:sz w:val="24"/>
          <w:szCs w:val="24"/>
          <w:highlight w:val="none"/>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7120"/>
      </w:tblGrid>
      <w:tr>
        <w:tblPrEx/>
        <w:trPr>
          <w:trHeight w:val="11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highlight w:val="none"/>
                <w:lang w:val="ru-RU"/>
              </w:rPr>
            </w:r>
            <w:r>
              <w:rPr>
                <w:rFonts w:ascii="PT Astra Serif" w:hAnsi="PT Astra Serif"/>
                <w:sz w:val="20"/>
                <w:szCs w:val="20"/>
                <w:lang w:val="ru-RU"/>
                <w14:ligatures w14:val="none"/>
              </w:rPr>
            </w:r>
            <w:r>
              <w:rPr>
                <w:rFonts w:ascii="PT Astra Serif" w:hAnsi="PT Astra Serif"/>
                <w:sz w:val="20"/>
                <w:szCs w:val="20"/>
                <w:lang w:val="ru-RU"/>
                <w14:ligatures w14:val="none"/>
              </w:rPr>
            </w:r>
          </w:p>
          <w:p>
            <w:pPr>
              <w:rPr>
                <w:rFonts w:ascii="PT Astra Serif" w:hAnsi="PT Astra Serif"/>
                <w:sz w:val="20"/>
                <w:szCs w:val="20"/>
                <w:highlight w:val="none"/>
                <w:lang w:val="ru-RU"/>
                <w14:ligatures w14:val="none"/>
              </w:rPr>
            </w:pPr>
            <w:r>
              <w:rPr>
                <w:rFonts w:ascii="PT Astra Serif" w:hAnsi="PT Astra Serif"/>
                <w:sz w:val="20"/>
                <w:szCs w:val="20"/>
                <w:lang w:val="ru-RU"/>
              </w:rPr>
              <w:t xml:space="preserve">Наименование:</w:t>
            </w:r>
            <w:r>
              <w:rPr>
                <w:rFonts w:ascii="PT Astra Serif" w:hAnsi="PT Astra Serif"/>
                <w:sz w:val="20"/>
                <w:szCs w:val="20"/>
                <w:highlight w:val="none"/>
                <w:lang w:val="ru-RU"/>
                <w14:ligatures w14:val="none"/>
              </w:rPr>
            </w:r>
            <w:r>
              <w:rPr>
                <w:rFonts w:ascii="PT Astra Serif" w:hAnsi="PT Astra Serif"/>
                <w:sz w:val="20"/>
                <w:szCs w:val="20"/>
                <w:highlight w:val="none"/>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lang w:val="ru-RU"/>
                <w14:ligatures w14:val="none"/>
              </w:rPr>
            </w:pPr>
            <w:r>
              <w:rPr>
                <w:rFonts w:ascii="PT Astra Serif" w:hAnsi="PT Astra Serif"/>
                <w:sz w:val="20"/>
                <w:szCs w:val="20"/>
                <w:lang w:val="ru-RU"/>
              </w:rPr>
            </w:r>
            <w:r>
              <w:rPr>
                <w:rFonts w:ascii="PT Astra Serif" w:hAnsi="PT Astra Serif"/>
                <w:sz w:val="20"/>
                <w:szCs w:val="20"/>
                <w:lang w:val="ru-RU"/>
              </w:rPr>
              <w:t xml:space="preserve">З</w:t>
            </w:r>
            <w:r>
              <w:rPr>
                <w:rFonts w:ascii="PT Astra Serif" w:hAnsi="PT Astra Serif"/>
                <w:sz w:val="20"/>
                <w:szCs w:val="20"/>
                <w:lang w:val="ru-RU"/>
              </w:rPr>
              <w:t xml:space="preserve">емельный участок с кадастровым номером </w:t>
            </w:r>
            <w:r>
              <w:rPr>
                <w:rFonts w:ascii="PT Astra Serif" w:hAnsi="PT Astra Serif"/>
                <w:sz w:val="20"/>
                <w:szCs w:val="20"/>
                <w:lang w:val="ru-RU"/>
              </w:rPr>
              <w:t xml:space="preserve"> </w:t>
            </w:r>
            <w:r>
              <w:rPr>
                <w:rFonts w:ascii="PT Astra Serif" w:hAnsi="PT Astra Serif"/>
                <w:sz w:val="20"/>
                <w:szCs w:val="20"/>
                <w:lang w:val="ru-RU"/>
              </w:rPr>
              <w:t xml:space="preserve">02:36:070122:12 </w:t>
            </w:r>
            <w:r>
              <w:rPr>
                <w:rFonts w:ascii="PT Astra Serif" w:hAnsi="PT Astra Serif"/>
                <w:sz w:val="20"/>
                <w:szCs w:val="20"/>
                <w:lang w:val="ru-RU"/>
              </w:rPr>
              <w:t xml:space="preserve">по адресу: </w:t>
            </w:r>
            <w:r>
              <w:rPr>
                <w:rFonts w:ascii="PT Astra Serif" w:hAnsi="PT Astra Serif"/>
                <w:sz w:val="20"/>
                <w:szCs w:val="20"/>
                <w:lang w:val="ru-RU"/>
              </w:rPr>
              <w:t xml:space="preserve">Местоположение установлено относительно ориентира, расположенного в границах участка. Почтовый </w:t>
            </w:r>
            <w:r>
              <w:rPr>
                <w:rFonts w:ascii="PT Astra Serif" w:hAnsi="PT Astra Serif"/>
                <w:sz w:val="20"/>
                <w:szCs w:val="20"/>
                <w:lang w:val="ru-RU"/>
              </w:rPr>
              <w:t xml:space="preserve">адрес ориентира: Башкортостан респ., р-н Кушнаренковский, с/c Кушнаренковский</w:t>
            </w:r>
            <w:r>
              <w:rPr>
                <w:rFonts w:ascii="PT Astra Serif" w:hAnsi="PT Astra Serif"/>
                <w:sz w:val="20"/>
                <w:szCs w:val="20"/>
                <w:lang w:val="ru-RU"/>
              </w:rPr>
              <w:t xml:space="preserve">, с Кушнаренково, 1-й переулок Паширова, дом 2</w:t>
            </w:r>
            <w:r>
              <w:rPr>
                <w:rFonts w:ascii="PT Astra Serif" w:hAnsi="PT Astra Serif"/>
                <w:sz w:val="20"/>
                <w:szCs w:val="20"/>
                <w:lang w:val="ru-RU"/>
              </w:rPr>
              <w:t xml:space="preserve">.</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Номер РФИ: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П11030001369</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02:36:070122:12</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Категория земель:</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Земли населенных пунктов</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Площадь  (кв. м):</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506,00</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Право:</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Собственность Российской Федерации. Запись в ЕГРН  </w:t>
            </w:r>
            <w:r>
              <w:rPr>
                <w:rFonts w:ascii="PT Astra Serif" w:hAnsi="PT Astra Serif"/>
                <w:sz w:val="20"/>
                <w:szCs w:val="20"/>
                <w:highlight w:val="white"/>
                <w:lang w:val="ru-RU"/>
              </w:rPr>
              <w:t xml:space="preserve">от</w:t>
            </w:r>
            <w:r>
              <w:rPr>
                <w:rFonts w:ascii="PT Astra Serif" w:hAnsi="PT Astra Serif"/>
                <w:sz w:val="20"/>
                <w:szCs w:val="20"/>
                <w:highlight w:val="white"/>
                <w:lang w:val="ru-RU"/>
              </w:rPr>
              <w:t xml:space="preserve"> 03</w:t>
            </w:r>
            <w:r>
              <w:rPr>
                <w:rFonts w:ascii="PT Astra Serif" w:hAnsi="PT Astra Serif"/>
                <w:sz w:val="20"/>
                <w:szCs w:val="20"/>
                <w:highlight w:val="white"/>
                <w:lang w:val="ru-RU"/>
              </w:rPr>
              <w:t xml:space="preserve">.03.2008</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p>
            <w:pPr>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 № </w:t>
            </w:r>
            <w:r>
              <w:rPr>
                <w:rFonts w:ascii="PT Astra Serif" w:hAnsi="PT Astra Serif"/>
                <w:sz w:val="20"/>
                <w:szCs w:val="20"/>
                <w:highlight w:val="white"/>
                <w:lang w:val="ru-RU"/>
              </w:rPr>
              <w:t xml:space="preserve">02-04-27/004/2008-553 </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vMerge w:val="restart"/>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Особые отметки: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vMerge w:val="restart"/>
            <w:textDirection w:val="lrTb"/>
            <w:noWrap w:val="false"/>
          </w:tcPr>
          <w:p>
            <w:pPr>
              <w:jc w:val="both"/>
              <w:rPr>
                <w:rFonts w:ascii="PT Astra Serif" w:hAnsi="PT Astra Serif"/>
                <w:sz w:val="20"/>
                <w:szCs w:val="20"/>
                <w:lang w:val="ru-RU"/>
                <w14:ligatures w14:val="none"/>
              </w:rPr>
            </w:pPr>
            <w:r>
              <w:rPr>
                <w:rFonts w:ascii="PT Astra Serif" w:hAnsi="PT Astra Serif"/>
                <w:sz w:val="20"/>
                <w:szCs w:val="20"/>
                <w:lang w:val="ru-RU"/>
              </w:rPr>
              <w:t xml:space="preserve">Согласно сведениям содержащимся в  ЕГРН:</w:t>
            </w:r>
            <w:r>
              <w:rPr>
                <w:rFonts w:ascii="PT Astra Serif" w:hAnsi="PT Astra Serif"/>
                <w:sz w:val="20"/>
                <w:szCs w:val="20"/>
                <w:lang w:val="ru-RU"/>
                <w14:ligatures w14:val="none"/>
              </w:rPr>
            </w:r>
            <w:r>
              <w:rPr>
                <w:rFonts w:ascii="PT Astra Serif" w:hAnsi="PT Astra Serif"/>
                <w:sz w:val="20"/>
                <w:szCs w:val="20"/>
                <w:lang w:val="ru-RU"/>
                <w14:ligatures w14:val="none"/>
              </w:rPr>
            </w:r>
          </w:p>
          <w:p>
            <w:pPr>
              <w:jc w:val="both"/>
            </w:pPr>
            <w:r>
              <w:rPr>
                <w:rFonts w:ascii="PT Astra Serif" w:hAnsi="PT Astra Serif"/>
                <w:sz w:val="20"/>
                <w:szCs w:val="20"/>
                <w:lang w:val="ru-RU"/>
              </w:rPr>
              <w:t xml:space="preserve">Сведения об ограничениях права на объект недвижимости, обременениях данного объекта, не </w:t>
            </w:r>
            <w:r>
              <w:rPr>
                <w:rFonts w:ascii="PT Astra Serif" w:hAnsi="PT Astra Serif"/>
                <w:sz w:val="20"/>
                <w:szCs w:val="20"/>
                <w:lang w:val="ru-RU"/>
              </w:rPr>
              <w:t xml:space="preserve">зарегистрированных в реестре прав, ограничений прав и обременений недвижимого имущества: вид </w:t>
            </w:r>
            <w:r>
              <w:rPr>
                <w:rFonts w:ascii="PT Astra Serif" w:hAnsi="PT Astra Serif"/>
                <w:sz w:val="20"/>
                <w:szCs w:val="20"/>
                <w:lang w:val="ru-RU"/>
              </w:rPr>
              <w:t xml:space="preserve">ограничения (обременения): ограничения прав на земельный участок, предусмотренные статьей 56 </w:t>
            </w:r>
            <w:r>
              <w:rPr>
                <w:rFonts w:ascii="PT Astra Serif" w:hAnsi="PT Astra Serif"/>
                <w:sz w:val="20"/>
                <w:szCs w:val="20"/>
                <w:lang w:val="ru-RU"/>
              </w:rPr>
              <w:t xml:space="preserve">Земельного кодекса Российской Федерации; срок действия: c 31.01.2017; реквизиты </w:t>
            </w:r>
            <w:r>
              <w:rPr>
                <w:rFonts w:ascii="PT Astra Serif" w:hAnsi="PT Astra Serif"/>
                <w:sz w:val="20"/>
                <w:szCs w:val="20"/>
                <w:lang w:val="ru-RU"/>
              </w:rPr>
              <w:t xml:space="preserve">документа-основания: постановление Правительства РФ "О порядке установления охранных зон </w:t>
            </w:r>
            <w:r>
              <w:rPr>
                <w:rFonts w:ascii="PT Astra Serif" w:hAnsi="PT Astra Serif"/>
                <w:sz w:val="20"/>
                <w:szCs w:val="20"/>
                <w:lang w:val="ru-RU"/>
              </w:rPr>
              <w:t xml:space="preserve">объектов электросетевого хозяйства и особых условий использования земельных </w:t>
            </w:r>
            <w:r>
              <w:rPr>
                <w:rFonts w:ascii="PT Astra Serif" w:hAnsi="PT Astra Serif"/>
                <w:sz w:val="20"/>
                <w:szCs w:val="20"/>
                <w:lang w:val="ru-RU"/>
              </w:rPr>
              <w:t xml:space="preserve">участков,расположенных в границах таких зон" от 24.02.2009 № 160 выдан: Правительство РФ. вид </w:t>
            </w:r>
            <w:r>
              <w:rPr>
                <w:rFonts w:ascii="PT Astra Serif" w:hAnsi="PT Astra Serif"/>
                <w:sz w:val="20"/>
                <w:szCs w:val="20"/>
                <w:lang w:val="ru-RU"/>
              </w:rPr>
              <w:t xml:space="preserve">ограничения (обременения): ограничения прав на земельный участок, предусмотренные статьей 56 </w:t>
            </w:r>
            <w:r>
              <w:rPr>
                <w:rFonts w:ascii="PT Astra Serif" w:hAnsi="PT Astra Serif"/>
                <w:sz w:val="20"/>
                <w:szCs w:val="20"/>
                <w:lang w:val="ru-RU"/>
              </w:rPr>
              <w:t xml:space="preserve">Земельного кодекса Российской Федерации; срок действия: c 04.12.2025; реквизиты </w:t>
            </w:r>
            <w:r>
              <w:rPr>
                <w:rFonts w:ascii="PT Astra Serif" w:hAnsi="PT Astra Serif"/>
                <w:sz w:val="20"/>
                <w:szCs w:val="20"/>
                <w:lang w:val="ru-RU"/>
              </w:rPr>
              <w:t xml:space="preserve">документа-основания: постановление "О порядке установления охранных зон объектов электросетевого </w:t>
            </w:r>
            <w:r>
              <w:rPr>
                <w:rFonts w:ascii="PT Astra Serif" w:hAnsi="PT Astra Serif"/>
                <w:sz w:val="20"/>
                <w:szCs w:val="20"/>
                <w:lang w:val="ru-RU"/>
              </w:rPr>
              <w:t xml:space="preserve">хозяйства и особых условий использования земельных участков, расположенных в границах таких</w:t>
            </w:r>
            <w:r/>
          </w:p>
          <w:p>
            <w:pPr>
              <w:jc w:val="both"/>
              <w:rPr>
                <w:rFonts w:ascii="PT Astra Serif" w:hAnsi="PT Astra Serif"/>
                <w:sz w:val="20"/>
                <w:szCs w:val="20"/>
                <w:lang w:val="ru-RU"/>
              </w:rPr>
            </w:pPr>
            <w:r>
              <w:rPr>
                <w:rFonts w:ascii="PT Astra Serif" w:hAnsi="PT Astra Serif"/>
                <w:sz w:val="20"/>
                <w:szCs w:val="20"/>
                <w:lang w:val="ru-RU"/>
              </w:rPr>
              <w:t xml:space="preserve">зон" от 24.02.2009 № 160 выдан: Правительство Российской Федерации.</w:t>
            </w:r>
            <w:r>
              <w:rPr>
                <w:rFonts w:ascii="PT Astra Serif" w:hAnsi="PT Astra Serif"/>
                <w:sz w:val="20"/>
                <w:szCs w:val="20"/>
                <w:lang w:val="ru-RU"/>
              </w:rPr>
            </w:r>
            <w:r>
              <w:rPr>
                <w:rFonts w:ascii="PT Astra Serif" w:hAnsi="PT Astra Serif"/>
                <w:sz w:val="20"/>
                <w:szCs w:val="20"/>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vMerge w:val="restart"/>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Содержание ограничения в использовании или ограничения </w:t>
            </w:r>
            <w:r>
              <w:rPr>
                <w:rFonts w:ascii="PT Astra Serif" w:hAnsi="PT Astra Serif"/>
                <w:sz w:val="20"/>
                <w:szCs w:val="20"/>
                <w:lang w:val="ru-RU"/>
              </w:rPr>
              <w:t xml:space="preserve">права на объект недвижимости или обременения объекта</w:t>
            </w:r>
            <w:r>
              <w:rPr>
                <w:rFonts w:ascii="PT Astra Serif" w:hAnsi="PT Astra Serif"/>
                <w:sz w:val="20"/>
                <w:lang w:val="ru-RU"/>
                <w14:ligatures w14:val="none"/>
              </w:rPr>
            </w:r>
            <w:r>
              <w:rPr>
                <w:rFonts w:ascii="PT Astra Serif" w:hAnsi="PT Astra Serif"/>
                <w:sz w:val="20"/>
                <w:lang w:val="ru-RU"/>
                <w14:ligatures w14:val="none"/>
              </w:rPr>
            </w:r>
          </w:p>
          <w:p>
            <w:pPr>
              <w:rPr>
                <w:rFonts w:ascii="PT Astra Serif" w:hAnsi="PT Astra Serif"/>
                <w:sz w:val="20"/>
                <w:lang w:val="ru-RU"/>
                <w14:ligatures w14:val="none"/>
              </w:rPr>
            </w:pPr>
            <w:r>
              <w:rPr>
                <w:rFonts w:ascii="PT Astra Serif" w:hAnsi="PT Astra Serif"/>
                <w:sz w:val="20"/>
                <w:szCs w:val="20"/>
                <w:lang w:val="ru-RU"/>
              </w:rPr>
              <w:t xml:space="preserve">недвижимости: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vMerge w:val="restart"/>
            <w:textDirection w:val="lrTb"/>
            <w:noWrap w:val="false"/>
          </w:tcPr>
          <w:p>
            <w:pPr>
              <w:jc w:val="both"/>
              <w:rPr>
                <w:rFonts w:ascii="PT Astra Serif" w:hAnsi="PT Astra Serif"/>
                <w:sz w:val="20"/>
                <w:szCs w:val="20"/>
                <w:lang w:val="ru-RU"/>
                <w14:ligatures w14:val="none"/>
              </w:rPr>
            </w:pPr>
            <w:r>
              <w:rPr>
                <w:rFonts w:ascii="PT Astra Serif" w:hAnsi="PT Astra Serif"/>
                <w:sz w:val="20"/>
                <w:szCs w:val="20"/>
                <w:lang w:val="ru-RU"/>
              </w:rPr>
              <w:t xml:space="preserve">Согласно сведениям содержащимся в  ЕГРН:</w:t>
            </w:r>
            <w:r>
              <w:rPr>
                <w:rFonts w:ascii="PT Astra Serif" w:hAnsi="PT Astra Serif"/>
                <w:sz w:val="20"/>
                <w:szCs w:val="20"/>
                <w:lang w:val="ru-RU"/>
                <w14:ligatures w14:val="none"/>
              </w:rPr>
            </w:r>
            <w:r>
              <w:rPr>
                <w:rFonts w:ascii="PT Astra Serif" w:hAnsi="PT Astra Serif"/>
                <w:sz w:val="20"/>
                <w:szCs w:val="20"/>
                <w:lang w:val="ru-RU"/>
                <w14:ligatures w14:val="none"/>
              </w:rPr>
            </w:r>
          </w:p>
          <w:p>
            <w:pPr>
              <w:jc w:val="both"/>
              <w:rPr>
                <w:rFonts w:ascii="PT Astra Serif" w:hAnsi="PT Astra Serif"/>
                <w:lang w:val="ru-RU"/>
                <w14:ligatures w14:val="none"/>
              </w:rPr>
            </w:pPr>
            <w:r>
              <w:rPr>
                <w:rFonts w:ascii="PT Astra Serif" w:hAnsi="PT Astra Serif"/>
                <w:sz w:val="20"/>
                <w:szCs w:val="20"/>
                <w:lang w:val="ru-RU"/>
              </w:rPr>
            </w:r>
            <w:r>
              <w:rPr>
                <w:rFonts w:ascii="PT Astra Serif" w:hAnsi="PT Astra Serif"/>
                <w:sz w:val="20"/>
                <w:szCs w:val="20"/>
                <w:lang w:val="ru-RU"/>
              </w:rPr>
              <w:t xml:space="preserve">Учетный номер части</w:t>
            </w:r>
            <w:r>
              <w:rPr>
                <w:rFonts w:ascii="PT Astra Serif" w:hAnsi="PT Astra Serif"/>
                <w:sz w:val="20"/>
                <w:szCs w:val="20"/>
                <w:lang w:val="ru-RU"/>
              </w:rPr>
              <w:t xml:space="preserve">: </w:t>
            </w:r>
            <w:r>
              <w:rPr>
                <w:rFonts w:ascii="PT Astra Serif" w:hAnsi="PT Astra Serif"/>
                <w:sz w:val="20"/>
                <w:szCs w:val="20"/>
                <w:lang w:val="ru-RU"/>
              </w:rPr>
              <w:t xml:space="preserve">02:36:070122:12/1, </w:t>
            </w:r>
            <w:r>
              <w:rPr>
                <w:rFonts w:ascii="PT Astra Serif" w:hAnsi="PT Astra Serif"/>
                <w:sz w:val="20"/>
                <w:szCs w:val="20"/>
                <w:lang w:val="ru-RU"/>
              </w:rPr>
              <w:t xml:space="preserve">Площадь, м2</w:t>
            </w:r>
            <w:r>
              <w:rPr>
                <w:rFonts w:ascii="PT Astra Serif" w:hAnsi="PT Astra Serif"/>
                <w:sz w:val="20"/>
                <w:szCs w:val="20"/>
                <w:lang w:val="ru-RU"/>
              </w:rPr>
              <w:t xml:space="preserve"> - 124, в</w:t>
            </w:r>
            <w:r>
              <w:rPr>
                <w:rFonts w:ascii="PT Astra Serif" w:hAnsi="PT Astra Serif"/>
                <w:sz w:val="20"/>
                <w:szCs w:val="20"/>
                <w:lang w:val="ru-RU"/>
              </w:rPr>
              <w:t xml:space="preserve">ид ограничения (обременения): ограничения прав на земельный участок, предусмотренные статьей 56 Земельного кодекса </w:t>
            </w:r>
            <w:r>
              <w:rPr>
                <w:rFonts w:ascii="PT Astra Serif" w:hAnsi="PT Astra Serif"/>
                <w:sz w:val="20"/>
                <w:szCs w:val="20"/>
                <w:lang w:val="ru-RU"/>
              </w:rPr>
              <w:t xml:space="preserve">Российской Федерации; </w:t>
            </w:r>
            <w:r>
              <w:rPr>
                <w:rFonts w:ascii="PT Astra Serif" w:hAnsi="PT Astra Serif"/>
                <w:sz w:val="20"/>
                <w:szCs w:val="20"/>
                <w:lang w:val="ru-RU"/>
              </w:rPr>
              <w:t xml:space="preserve">Срок действия: не установлен; </w:t>
            </w:r>
            <w:r>
              <w:rPr>
                <w:rFonts w:ascii="PT Astra Serif" w:hAnsi="PT Astra Serif"/>
                <w:sz w:val="20"/>
                <w:szCs w:val="20"/>
                <w:lang w:val="ru-RU"/>
              </w:rPr>
              <w:t xml:space="preserve">реквизиты документа-основания: постановление Правительства РФ "О порядке установления охранных зон объектов </w:t>
            </w:r>
            <w:r>
              <w:rPr>
                <w:rFonts w:ascii="PT Astra Serif" w:hAnsi="PT Astra Serif"/>
                <w:sz w:val="20"/>
                <w:szCs w:val="20"/>
                <w:lang w:val="ru-RU"/>
              </w:rPr>
              <w:t xml:space="preserve">электросетевого хозяйства и особых условий использования земельных участков,расположенных в границах таких зон" от </w:t>
            </w:r>
            <w:r>
              <w:rPr>
                <w:rFonts w:ascii="PT Astra Serif" w:hAnsi="PT Astra Serif"/>
                <w:sz w:val="20"/>
                <w:szCs w:val="20"/>
                <w:lang w:val="ru-RU"/>
              </w:rPr>
              <w:t xml:space="preserve">24.02.2009 № 160 выдан: Правительство РФ; </w:t>
            </w:r>
            <w:r>
              <w:rPr>
                <w:rFonts w:ascii="PT Astra Serif" w:hAnsi="PT Astra Serif"/>
                <w:sz w:val="20"/>
                <w:szCs w:val="20"/>
                <w:lang w:val="ru-RU"/>
              </w:rPr>
              <w:t xml:space="preserve">Содержание ограничения (обременения): Постановление Правительства Российской Федерации от 24.02.2009г. No160 "О порядке </w:t>
            </w:r>
            <w:r>
              <w:rPr>
                <w:rFonts w:ascii="PT Astra Serif" w:hAnsi="PT Astra Serif"/>
                <w:sz w:val="20"/>
                <w:szCs w:val="20"/>
                <w:lang w:val="ru-RU"/>
              </w:rPr>
              <w:t xml:space="preserve">установления охранных зон объектов электросетевого хозяйства и особых условий использования земельных участков, </w:t>
            </w:r>
            <w:r>
              <w:rPr>
                <w:rFonts w:ascii="PT Astra Serif" w:hAnsi="PT Astra Serif"/>
                <w:sz w:val="20"/>
                <w:szCs w:val="20"/>
                <w:lang w:val="ru-RU"/>
              </w:rPr>
              <w:t xml:space="preserve">расположенных в границах таких зон". В охранных зонах запрещается осуществлять любые действия, которые могут нарушить </w:t>
            </w:r>
            <w:r>
              <w:rPr>
                <w:rFonts w:ascii="PT Astra Serif" w:hAnsi="PT Astra Serif"/>
                <w:sz w:val="20"/>
                <w:szCs w:val="20"/>
                <w:lang w:val="ru-RU"/>
              </w:rPr>
              <w:t xml:space="preserve">безопасную работу объектов электросетевого хозяйства, в том числе привести к их повреждению или уничтожению, и (или) </w:t>
            </w:r>
            <w:r>
              <w:rPr>
                <w:rFonts w:ascii="PT Astra Serif" w:hAnsi="PT Astra Serif"/>
                <w:sz w:val="20"/>
                <w:szCs w:val="20"/>
                <w:lang w:val="ru-RU"/>
              </w:rPr>
              <w:t xml:space="preserve">повлечь причинение вреда жизни, здоровью граждан и имуществу физических или юридических лиц, а также повлечь нанесение </w:t>
            </w:r>
            <w:r>
              <w:rPr>
                <w:rFonts w:ascii="PT Astra Serif" w:hAnsi="PT Astra Serif"/>
                <w:sz w:val="20"/>
                <w:szCs w:val="20"/>
                <w:lang w:val="ru-RU"/>
              </w:rPr>
              <w:t xml:space="preserve">экологического ущерба и возникновение пожаров, в том числе: набрасывать на провода и опоры воздушных линий </w:t>
            </w:r>
            <w:r>
              <w:rPr>
                <w:rFonts w:ascii="PT Astra Serif" w:hAnsi="PT Astra Serif"/>
                <w:sz w:val="20"/>
                <w:szCs w:val="20"/>
                <w:lang w:val="ru-RU"/>
              </w:rPr>
              <w:t xml:space="preserve">электропередачи посторонние предметы, а также подниматься на опоры воздушных линий электропередачи; размещать любые </w:t>
            </w:r>
            <w:r>
              <w:rPr>
                <w:rFonts w:ascii="PT Astra Serif" w:hAnsi="PT Astra Serif"/>
                <w:sz w:val="20"/>
                <w:szCs w:val="20"/>
                <w:lang w:val="ru-RU"/>
              </w:rPr>
              <w:t xml:space="preserve">объекты и предметы (материалы) в пределах созданных в соответствии с требованиями нормативно-технических документов </w:t>
            </w:r>
            <w:r>
              <w:rPr>
                <w:rFonts w:ascii="PT Astra Serif" w:hAnsi="PT Astra Serif"/>
                <w:sz w:val="20"/>
                <w:szCs w:val="20"/>
                <w:lang w:val="ru-RU"/>
              </w:rPr>
              <w:t xml:space="preserve">проходов и подъездов для доступа к объектам электросетевого хозяйства, а также проводить любые работы и возводить </w:t>
            </w:r>
            <w:r>
              <w:rPr>
                <w:rFonts w:ascii="PT Astra Serif" w:hAnsi="PT Astra Serif"/>
                <w:sz w:val="20"/>
                <w:szCs w:val="20"/>
                <w:lang w:val="ru-RU"/>
              </w:rPr>
              <w:t xml:space="preserve">сооружения, которые могут препятствовать доступу к объектам электросетевого хозяйства, без создания необходимых для </w:t>
            </w:r>
            <w:r>
              <w:rPr>
                <w:rFonts w:ascii="PT Astra Serif" w:hAnsi="PT Astra Serif"/>
                <w:sz w:val="20"/>
                <w:szCs w:val="20"/>
                <w:lang w:val="ru-RU"/>
              </w:rPr>
              <w:t xml:space="preserve">такого доступа проходов и подъездов; находиться в пределах огороженной территории и помещениях распределительных </w:t>
            </w:r>
            <w:r>
              <w:rPr>
                <w:rFonts w:ascii="PT Astra Serif" w:hAnsi="PT Astra Serif"/>
                <w:sz w:val="20"/>
                <w:szCs w:val="20"/>
                <w:lang w:val="ru-RU"/>
              </w:rPr>
              <w:t xml:space="preserve">устройств и подстанций, открывать двери и люки распределительных устройств и подстанций, производить переключения и</w:t>
            </w:r>
            <w:r>
              <w:rPr>
                <w:rFonts w:ascii="PT Astra Serif" w:hAnsi="PT Astra Serif"/>
                <w:lang w:val="ru-RU"/>
                <w14:ligatures w14:val="none"/>
              </w:rPr>
            </w:r>
            <w:r>
              <w:rPr>
                <w:rFonts w:ascii="PT Astra Serif" w:hAnsi="PT Astra Serif"/>
                <w:lang w:val="ru-RU"/>
                <w14:ligatures w14:val="none"/>
              </w:rPr>
            </w:r>
          </w:p>
          <w:p>
            <w:pPr>
              <w:jc w:val="both"/>
              <w:rPr>
                <w:rFonts w:ascii="PT Astra Serif" w:hAnsi="PT Astra Serif"/>
                <w:lang w:val="ru-RU"/>
                <w14:ligatures w14:val="none"/>
              </w:rPr>
            </w:pPr>
            <w:r>
              <w:rPr>
                <w:rFonts w:ascii="PT Astra Serif" w:hAnsi="PT Astra Serif"/>
                <w:sz w:val="20"/>
                <w:szCs w:val="20"/>
                <w:lang w:val="ru-RU"/>
              </w:rPr>
              <w:t xml:space="preserve">подключения в электрических сетях (указанное требование не распространяется на работников, занятых выполнением </w:t>
            </w:r>
            <w:r>
              <w:rPr>
                <w:rFonts w:ascii="PT Astra Serif" w:hAnsi="PT Astra Serif"/>
                <w:sz w:val="20"/>
                <w:szCs w:val="20"/>
                <w:lang w:val="ru-RU"/>
              </w:rPr>
              <w:t xml:space="preserve">разрешенных в установленном порядке работ), разводить огонь в пределах охранных зон вводных и распределительных</w:t>
            </w:r>
            <w:r>
              <w:rPr>
                <w:rFonts w:ascii="PT Astra Serif" w:hAnsi="PT Astra Serif"/>
                <w:lang w:val="ru-RU"/>
                <w14:ligatures w14:val="none"/>
              </w:rPr>
            </w:r>
            <w:r>
              <w:rPr>
                <w:rFonts w:ascii="PT Astra Serif" w:hAnsi="PT Astra Serif"/>
                <w:lang w:val="ru-RU"/>
                <w14:ligatures w14:val="none"/>
              </w:rPr>
            </w:r>
          </w:p>
          <w:p>
            <w:pPr>
              <w:jc w:val="both"/>
              <w:rPr>
                <w:rFonts w:ascii="PT Astra Serif" w:hAnsi="PT Astra Serif"/>
                <w:lang w:val="ru-RU"/>
                <w14:ligatures w14:val="none"/>
              </w:rPr>
            </w:pPr>
            <w:r>
              <w:rPr>
                <w:rFonts w:ascii="PT Astra Serif" w:hAnsi="PT Astra Serif"/>
                <w:sz w:val="20"/>
                <w:szCs w:val="20"/>
                <w:lang w:val="ru-RU"/>
              </w:rPr>
              <w:t xml:space="preserve">устройств, подстанций, воздушных линий электропередачи, а также в охранных зонах кабельных линий электропередачи; </w:t>
            </w:r>
            <w:r>
              <w:rPr>
                <w:rFonts w:ascii="PT Astra Serif" w:hAnsi="PT Astra Serif"/>
                <w:sz w:val="20"/>
                <w:szCs w:val="20"/>
                <w:lang w:val="ru-RU"/>
              </w:rPr>
              <w:t xml:space="preserve">размещать свалки; производить работы ударными механизмами, сбрасывать тяжести массой свыше 5 тонн, производить сброс и </w:t>
            </w:r>
            <w:r>
              <w:rPr>
                <w:rFonts w:ascii="PT Astra Serif" w:hAnsi="PT Astra Serif"/>
                <w:sz w:val="20"/>
                <w:szCs w:val="20"/>
                <w:lang w:val="ru-RU"/>
              </w:rPr>
              <w:t xml:space="preserve">слив едких и коррозионных веществ и горюче-смазочных материалов (в охранных зонах подземных кабельных линий </w:t>
            </w:r>
            <w:r>
              <w:rPr>
                <w:rFonts w:ascii="PT Astra Serif" w:hAnsi="PT Astra Serif"/>
                <w:sz w:val="20"/>
                <w:szCs w:val="20"/>
                <w:lang w:val="ru-RU"/>
              </w:rPr>
              <w:t xml:space="preserve">электропередачи); складировать или размещать хранилища любых, в том числе горюче-смазочных, материалов; размещать </w:t>
            </w:r>
            <w:r>
              <w:rPr>
                <w:rFonts w:ascii="PT Astra Serif" w:hAnsi="PT Astra Serif"/>
                <w:sz w:val="20"/>
                <w:szCs w:val="20"/>
                <w:lang w:val="ru-RU"/>
              </w:rPr>
              <w:t xml:space="preserve">детские и спортивные площадки, стадионы, рынки, торговые точки, полевые станы, загоны для скота, гаражи и стоянки всех </w:t>
            </w:r>
            <w:r>
              <w:rPr>
                <w:rFonts w:ascii="PT Astra Serif" w:hAnsi="PT Astra Serif"/>
                <w:sz w:val="20"/>
                <w:szCs w:val="20"/>
                <w:lang w:val="ru-RU"/>
              </w:rPr>
              <w:t xml:space="preserve">видов машин и механизмов, проводить любые мероприятия, связанные с большим скоплением людей, не занятых выполнением </w:t>
            </w:r>
            <w:r>
              <w:rPr>
                <w:rFonts w:ascii="PT Astra Serif" w:hAnsi="PT Astra Serif"/>
                <w:sz w:val="20"/>
                <w:szCs w:val="20"/>
                <w:lang w:val="ru-RU"/>
              </w:rPr>
              <w:t xml:space="preserve">разрешенных в установленном порядке работ (в охранных зонах воздушных линий электропередачи); бросать якоря с судов и</w:t>
            </w:r>
            <w:r>
              <w:rPr>
                <w:rFonts w:ascii="PT Astra Serif" w:hAnsi="PT Astra Serif"/>
                <w:lang w:val="ru-RU"/>
                <w14:ligatures w14:val="none"/>
              </w:rPr>
            </w:r>
            <w:r>
              <w:rPr>
                <w:rFonts w:ascii="PT Astra Serif" w:hAnsi="PT Astra Serif"/>
                <w:lang w:val="ru-RU"/>
                <w14:ligatures w14:val="none"/>
              </w:rPr>
            </w:r>
          </w:p>
          <w:p>
            <w:pPr>
              <w:jc w:val="both"/>
              <w:rPr>
                <w:rFonts w:ascii="PT Astra Serif" w:hAnsi="PT Astra Serif"/>
                <w:sz w:val="20"/>
                <w:szCs w:val="20"/>
                <w:highlight w:val="none"/>
                <w:lang w:val="ru-RU"/>
                <w14:ligatures w14:val="none"/>
              </w:rPr>
            </w:pPr>
            <w:r>
              <w:rPr>
                <w:rFonts w:ascii="PT Astra Serif" w:hAnsi="PT Astra Serif"/>
                <w:sz w:val="20"/>
                <w:szCs w:val="20"/>
                <w:lang w:val="ru-RU"/>
              </w:rPr>
              <w:t xml:space="preserve">осуществлять их проход с отданными якорями, цепями, лотами, волокушами и тралами (в охранных зонах подводных кабельных </w:t>
            </w:r>
            <w:r>
              <w:rPr>
                <w:rFonts w:ascii="PT Astra Serif" w:hAnsi="PT Astra Serif"/>
                <w:sz w:val="20"/>
                <w:szCs w:val="20"/>
                <w:lang w:val="ru-RU"/>
              </w:rPr>
              <w:t xml:space="preserve">линий электропередачи); осуществлять проход судов с поднятыми стрелами кранов и других механизмов. В пределах охранных </w:t>
            </w:r>
            <w:r>
              <w:rPr>
                <w:rFonts w:ascii="PT Astra Serif" w:hAnsi="PT Astra Serif"/>
                <w:sz w:val="20"/>
                <w:szCs w:val="20"/>
                <w:lang w:val="ru-RU"/>
              </w:rPr>
              <w:t xml:space="preserve">зон без письменного решения о согласовании сетевых организаций юридическим и физическим лицам запрещаются: </w:t>
            </w:r>
            <w:r>
              <w:rPr>
                <w:rFonts w:ascii="PT Astra Serif" w:hAnsi="PT Astra Serif"/>
                <w:sz w:val="20"/>
                <w:szCs w:val="20"/>
                <w:lang w:val="ru-RU"/>
              </w:rPr>
              <w:t xml:space="preserve">строительство, капитальный ремонт, реконструкция или снос зданий и сооружений; горные, взрывные, мелиоративные работы, </w:t>
            </w:r>
            <w:r>
              <w:rPr>
                <w:rFonts w:ascii="PT Astra Serif" w:hAnsi="PT Astra Serif"/>
                <w:sz w:val="20"/>
                <w:szCs w:val="20"/>
                <w:lang w:val="ru-RU"/>
              </w:rPr>
              <w:t xml:space="preserve">в том числе связанные с временным затоплением земель; посадка и вырубка деревьев и кустарников; дноуглубительные, </w:t>
            </w:r>
            <w:r>
              <w:rPr>
                <w:rFonts w:ascii="PT Astra Serif" w:hAnsi="PT Astra Serif"/>
                <w:sz w:val="20"/>
                <w:szCs w:val="20"/>
                <w:lang w:val="ru-RU"/>
              </w:rPr>
              <w:t xml:space="preserve">землечерпальные и погрузочно-разгрузочные работы, добыча рыбы, других водных животных и растений придонными орудиями </w:t>
            </w:r>
            <w:r>
              <w:rPr>
                <w:rFonts w:ascii="PT Astra Serif" w:hAnsi="PT Astra Serif"/>
                <w:sz w:val="20"/>
                <w:szCs w:val="20"/>
                <w:lang w:val="ru-RU"/>
              </w:rPr>
              <w:t xml:space="preserve">лова, устройство водопоев, колка и заготовка льда (в охранных зонах подводных кабельных линий электропередачи); проход </w:t>
            </w:r>
            <w:r>
              <w:rPr>
                <w:rFonts w:ascii="PT Astra Serif" w:hAnsi="PT Astra Serif"/>
                <w:sz w:val="20"/>
                <w:szCs w:val="20"/>
                <w:lang w:val="ru-RU"/>
              </w:rPr>
              <w:t xml:space="preserve">судов, у которых расстояние по вертикали от верхнего крайнего габарита с грузом или без груза до нижней точки провеса </w:t>
            </w:r>
            <w:r>
              <w:rPr>
                <w:rFonts w:ascii="PT Astra Serif" w:hAnsi="PT Astra Serif"/>
                <w:sz w:val="20"/>
                <w:szCs w:val="20"/>
                <w:lang w:val="ru-RU"/>
              </w:rPr>
              <w:t xml:space="preserve">проводов переходов воздушных линий электропередачи через водоемы менее минимально допустимого расстояния, в том числе </w:t>
            </w:r>
            <w:r>
              <w:rPr>
                <w:rFonts w:ascii="PT Astra Serif" w:hAnsi="PT Astra Serif"/>
                <w:sz w:val="20"/>
                <w:szCs w:val="20"/>
                <w:lang w:val="ru-RU"/>
              </w:rPr>
              <w:t xml:space="preserve">с учетом максимального уровня подъема воды при паводке; проезд машин и механизмов, имеющих общую высоту с грузом или </w:t>
            </w:r>
            <w:r>
              <w:rPr>
                <w:rFonts w:ascii="PT Astra Serif" w:hAnsi="PT Astra Serif"/>
                <w:sz w:val="20"/>
                <w:szCs w:val="20"/>
                <w:lang w:val="ru-RU"/>
              </w:rPr>
              <w:t xml:space="preserve">без груза от поверхности дороги более 4,5 метра; земляные работы на глубине более 0,3 метра (на вспахиваемых землях на </w:t>
            </w:r>
            <w:r>
              <w:rPr>
                <w:rFonts w:ascii="PT Astra Serif" w:hAnsi="PT Astra Serif"/>
                <w:sz w:val="20"/>
                <w:szCs w:val="20"/>
                <w:lang w:val="ru-RU"/>
              </w:rPr>
              <w:t xml:space="preserve">глубине более 0,45 метра), а также планировка грунта; полив сельскохозяйственных культур в случае, если высота струи </w:t>
            </w:r>
            <w:r>
              <w:rPr>
                <w:rFonts w:ascii="PT Astra Serif" w:hAnsi="PT Astra Serif"/>
                <w:sz w:val="20"/>
                <w:szCs w:val="20"/>
                <w:lang w:val="ru-RU"/>
              </w:rPr>
              <w:t xml:space="preserve">воды может составить свыше 3 метров; полевые сельскохозяйственные работы с применением сельскохозяйственных машин и </w:t>
            </w:r>
            <w:r>
              <w:rPr>
                <w:rFonts w:ascii="PT Astra Serif" w:hAnsi="PT Astra Serif"/>
                <w:sz w:val="20"/>
                <w:szCs w:val="20"/>
                <w:lang w:val="ru-RU"/>
              </w:rPr>
              <w:t xml:space="preserve">оборудования высотой более 4 метров или полевые сельскохозяйственные работы, связанные с вспашкой земли.; </w:t>
            </w:r>
            <w:r>
              <w:rPr>
                <w:rFonts w:ascii="PT Astra Serif" w:hAnsi="PT Astra Serif"/>
                <w:sz w:val="20"/>
                <w:szCs w:val="20"/>
                <w:lang w:val="ru-RU"/>
              </w:rPr>
              <w:t xml:space="preserve">Реестровый номер границы: 02.36.2.285.</w:t>
            </w:r>
            <w:r>
              <w:rPr>
                <w:rFonts w:ascii="PT Astra Serif" w:hAnsi="PT Astra Serif"/>
                <w:sz w:val="20"/>
                <w:szCs w:val="20"/>
                <w:highlight w:val="none"/>
                <w:lang w:val="ru-RU"/>
                <w14:ligatures w14:val="none"/>
              </w:rPr>
            </w:r>
            <w:r>
              <w:rPr>
                <w:rFonts w:ascii="PT Astra Serif" w:hAnsi="PT Astra Serif"/>
                <w:sz w:val="20"/>
                <w:szCs w:val="20"/>
                <w:highlight w:val="none"/>
                <w:lang w:val="ru-RU"/>
                <w14:ligatures w14:val="none"/>
              </w:rPr>
            </w:r>
          </w:p>
          <w:p>
            <w:pPr>
              <w:jc w:val="both"/>
            </w:pPr>
            <w:r>
              <w:rPr>
                <w:rFonts w:ascii="PT Astra Serif" w:hAnsi="PT Astra Serif"/>
                <w:sz w:val="20"/>
                <w:szCs w:val="20"/>
                <w:highlight w:val="none"/>
                <w:lang w:val="ru-RU"/>
              </w:rPr>
            </w:r>
            <w:r>
              <w:rPr>
                <w:rFonts w:ascii="PT Astra Serif" w:hAnsi="PT Astra Serif"/>
                <w:sz w:val="20"/>
                <w:szCs w:val="20"/>
                <w:lang w:val="ru-RU"/>
              </w:rPr>
              <w:t xml:space="preserve">Учетный номер части</w:t>
            </w:r>
            <w:r>
              <w:rPr>
                <w:rFonts w:ascii="PT Astra Serif" w:hAnsi="PT Astra Serif"/>
                <w:sz w:val="20"/>
                <w:szCs w:val="20"/>
                <w:lang w:val="ru-RU"/>
              </w:rPr>
              <w:t xml:space="preserve">: </w:t>
            </w:r>
            <w:r>
              <w:rPr>
                <w:rFonts w:ascii="PT Astra Serif" w:hAnsi="PT Astra Serif"/>
                <w:sz w:val="20"/>
                <w:szCs w:val="20"/>
                <w:lang w:val="ru-RU"/>
              </w:rPr>
              <w:t xml:space="preserve">02:36:070122:12/2, </w:t>
            </w:r>
            <w:r>
              <w:rPr>
                <w:rFonts w:ascii="PT Astra Serif" w:hAnsi="PT Astra Serif"/>
                <w:sz w:val="20"/>
                <w:szCs w:val="20"/>
                <w:lang w:val="ru-RU"/>
              </w:rPr>
              <w:t xml:space="preserve">Площадь, м2</w:t>
            </w:r>
            <w:r>
              <w:rPr>
                <w:rFonts w:ascii="PT Astra Serif" w:hAnsi="PT Astra Serif"/>
                <w:sz w:val="20"/>
                <w:szCs w:val="20"/>
                <w:lang w:val="ru-RU"/>
              </w:rPr>
              <w:t xml:space="preserve"> - 124, </w:t>
            </w:r>
            <w:r>
              <w:rPr>
                <w:rFonts w:ascii="PT Astra Serif" w:hAnsi="PT Astra Serif"/>
                <w:sz w:val="20"/>
                <w:szCs w:val="20"/>
                <w:lang w:val="ru-RU"/>
              </w:rPr>
              <w:t xml:space="preserve">ид ограничения (обременения): ограничения прав на земельный участок, предусмотренные статьей 56 Земельного кодекса </w:t>
            </w:r>
            <w:r>
              <w:rPr>
                <w:rFonts w:ascii="PT Astra Serif" w:hAnsi="PT Astra Serif"/>
                <w:sz w:val="20"/>
                <w:szCs w:val="20"/>
                <w:lang w:val="ru-RU"/>
              </w:rPr>
              <w:t xml:space="preserve">Российской Федерации; </w:t>
            </w:r>
            <w:r>
              <w:rPr>
                <w:rFonts w:ascii="PT Astra Serif" w:hAnsi="PT Astra Serif"/>
                <w:sz w:val="20"/>
                <w:szCs w:val="20"/>
                <w:lang w:val="ru-RU"/>
              </w:rPr>
              <w:t xml:space="preserve">Срок действия: не установлен; </w:t>
            </w:r>
            <w:r>
              <w:rPr>
                <w:rFonts w:ascii="PT Astra Serif" w:hAnsi="PT Astra Serif"/>
                <w:sz w:val="20"/>
                <w:szCs w:val="20"/>
                <w:lang w:val="ru-RU"/>
              </w:rPr>
              <w:t xml:space="preserve">реквизиты документа-основания: постановление "О порядке установления охранных зон объектов электросетевого хозяйства и </w:t>
            </w:r>
            <w:r>
              <w:rPr>
                <w:rFonts w:ascii="PT Astra Serif" w:hAnsi="PT Astra Serif"/>
                <w:sz w:val="20"/>
                <w:szCs w:val="20"/>
                <w:lang w:val="ru-RU"/>
              </w:rPr>
              <w:t xml:space="preserve">особых условий использования земельных участков, расположенных в границах таких зон" от 24.02.2009 № 160 выдан: </w:t>
            </w:r>
            <w:r>
              <w:rPr>
                <w:rFonts w:ascii="PT Astra Serif" w:hAnsi="PT Astra Serif"/>
                <w:sz w:val="20"/>
                <w:szCs w:val="20"/>
                <w:lang w:val="ru-RU"/>
              </w:rPr>
              <w:t xml:space="preserve">Правительство Российской Федерации; </w:t>
            </w:r>
            <w:r>
              <w:rPr>
                <w:rFonts w:ascii="PT Astra Serif" w:hAnsi="PT Astra Serif"/>
                <w:sz w:val="20"/>
                <w:szCs w:val="20"/>
                <w:lang w:val="ru-RU"/>
              </w:rPr>
              <w:t xml:space="preserve">Содержание ограничения (обременения): Постановление Правительства РФ от 24.02.2009 г № 160 "О порядке установления </w:t>
            </w:r>
            <w:r>
              <w:rPr>
                <w:rFonts w:ascii="PT Astra Serif" w:hAnsi="PT Astra Serif"/>
                <w:sz w:val="20"/>
                <w:szCs w:val="20"/>
                <w:lang w:val="ru-RU"/>
              </w:rPr>
              <w:t xml:space="preserve">охранных зон объектов электросетевого хозяйства и особых условий использования земельных участков, расположенных в </w:t>
            </w:r>
            <w:r>
              <w:rPr>
                <w:rFonts w:ascii="PT Astra Serif" w:hAnsi="PT Astra Serif"/>
                <w:sz w:val="20"/>
                <w:szCs w:val="20"/>
                <w:lang w:val="ru-RU"/>
              </w:rPr>
              <w:t xml:space="preserve">границах таких зон": В охранных зонах запрещается осуществлять любые действия, которые могут нарушить безопасную </w:t>
            </w:r>
            <w:r>
              <w:rPr>
                <w:rFonts w:ascii="PT Astra Serif" w:hAnsi="PT Astra Serif"/>
                <w:sz w:val="20"/>
                <w:szCs w:val="20"/>
                <w:lang w:val="ru-RU"/>
              </w:rPr>
              <w:t xml:space="preserve">работу объектов электросетевого хозяйства, в том числе привести к их повреждению или уничтожению, и повлечь причинение </w:t>
            </w:r>
            <w:r>
              <w:rPr>
                <w:rFonts w:ascii="PT Astra Serif" w:hAnsi="PT Astra Serif"/>
                <w:sz w:val="20"/>
                <w:szCs w:val="20"/>
                <w:lang w:val="ru-RU"/>
              </w:rPr>
              <w:t xml:space="preserve">вреда жизни, здоровью граждан и имуществу физических или юридических лиц, а также повлечь нанесение экологического </w:t>
            </w:r>
            <w:r>
              <w:rPr>
                <w:rFonts w:ascii="PT Astra Serif" w:hAnsi="PT Astra Serif"/>
                <w:sz w:val="20"/>
                <w:szCs w:val="20"/>
                <w:lang w:val="ru-RU"/>
              </w:rPr>
              <w:t xml:space="preserve">ущерба и возникновение пожаров, в том числе: набрасывать на провода и опоры воздушных линий электропередачи</w:t>
            </w:r>
            <w:r>
              <w:rPr>
                <w:rFonts w:ascii="PT Astra Serif" w:hAnsi="PT Astra Serif"/>
                <w:sz w:val="20"/>
                <w:szCs w:val="20"/>
                <w:lang w:val="ru-RU"/>
              </w:rPr>
              <w:t xml:space="preserve"> </w:t>
            </w:r>
            <w:r>
              <w:rPr>
                <w:rFonts w:ascii="PT Astra Serif" w:hAnsi="PT Astra Serif"/>
                <w:sz w:val="20"/>
                <w:szCs w:val="20"/>
                <w:lang w:val="ru-RU"/>
              </w:rPr>
              <w:t xml:space="preserve">посторонние предметы, а также подниматься на опоры воздушных линий электропередачи; размещать любые объекты и предметы </w:t>
            </w:r>
            <w:r>
              <w:rPr>
                <w:rFonts w:ascii="PT Astra Serif" w:hAnsi="PT Astra Serif"/>
                <w:sz w:val="20"/>
                <w:szCs w:val="20"/>
                <w:lang w:val="ru-RU"/>
              </w:rPr>
              <w:t xml:space="preserve">в пределах созданных в соответствии с требованиями нормативно-технических документов проходов и подъездов для доступа </w:t>
            </w:r>
            <w:r>
              <w:rPr>
                <w:rFonts w:ascii="PT Astra Serif" w:hAnsi="PT Astra Serif"/>
                <w:sz w:val="20"/>
                <w:szCs w:val="20"/>
                <w:lang w:val="ru-RU"/>
              </w:rPr>
              <w:t xml:space="preserve">к объектам электросетевого хозяйства, а также проводить любые работы и возводить сооружения, которые могут </w:t>
            </w:r>
            <w:r>
              <w:rPr>
                <w:rFonts w:ascii="PT Astra Serif" w:hAnsi="PT Astra Serif"/>
                <w:sz w:val="20"/>
                <w:szCs w:val="20"/>
                <w:lang w:val="ru-RU"/>
              </w:rPr>
              <w:t xml:space="preserve">препятствовать доступу к объектам электросетевого хозяйства, без создания необходимых для такого доступа проходов и </w:t>
            </w:r>
            <w:r>
              <w:rPr>
                <w:rFonts w:ascii="PT Astra Serif" w:hAnsi="PT Astra Serif"/>
                <w:sz w:val="20"/>
                <w:szCs w:val="20"/>
                <w:lang w:val="ru-RU"/>
              </w:rPr>
              <w:t xml:space="preserve">подъездов; находиться в пределах огороженной территории и помещениях распределительных устройств и подстанций, </w:t>
            </w:r>
            <w:r>
              <w:rPr>
                <w:rFonts w:ascii="PT Astra Serif" w:hAnsi="PT Astra Serif"/>
                <w:sz w:val="20"/>
                <w:szCs w:val="20"/>
                <w:lang w:val="ru-RU"/>
              </w:rPr>
              <w:t xml:space="preserve">открывать двери и люки распределительных устройств и подстанций, производить переключения и подключения в </w:t>
            </w:r>
            <w:r>
              <w:rPr>
                <w:rFonts w:ascii="PT Astra Serif" w:hAnsi="PT Astra Serif"/>
                <w:sz w:val="20"/>
                <w:szCs w:val="20"/>
                <w:lang w:val="ru-RU"/>
              </w:rPr>
              <w:t xml:space="preserve">электрических сетях, разводить огонь в пределах охранных зон вводных и распределительных устройств, подстанций, </w:t>
            </w:r>
            <w:r>
              <w:rPr>
                <w:rFonts w:ascii="PT Astra Serif" w:hAnsi="PT Astra Serif"/>
                <w:sz w:val="20"/>
                <w:szCs w:val="20"/>
                <w:lang w:val="ru-RU"/>
              </w:rPr>
              <w:t xml:space="preserve">воздушных линий электропередачи, а также в охранных зонах кабельных линий электропередачи; размещать свалки; </w:t>
            </w:r>
            <w:r>
              <w:rPr>
                <w:rFonts w:ascii="PT Astra Serif" w:hAnsi="PT Astra Serif"/>
                <w:sz w:val="20"/>
                <w:szCs w:val="20"/>
                <w:lang w:val="ru-RU"/>
              </w:rPr>
              <w:t xml:space="preserve">производить работы ударными механизмами, сбрасывать тяжести массой свыше 5 т., производить сброс и слив едких и </w:t>
            </w:r>
            <w:r>
              <w:rPr>
                <w:rFonts w:ascii="PT Astra Serif" w:hAnsi="PT Astra Serif"/>
                <w:sz w:val="20"/>
                <w:szCs w:val="20"/>
                <w:lang w:val="ru-RU"/>
              </w:rPr>
              <w:t xml:space="preserve">коррозионных веществ и горюче-смазочных материалов; складировать или размещать хранилища любых, в том числе </w:t>
            </w:r>
            <w:r>
              <w:rPr>
                <w:rFonts w:ascii="PT Astra Serif" w:hAnsi="PT Astra Serif"/>
                <w:sz w:val="20"/>
                <w:szCs w:val="20"/>
                <w:lang w:val="ru-RU"/>
              </w:rPr>
              <w:t xml:space="preserve">горюче-смазочных, материалов; размещать детские и спортивные площадки, стадионы, рынки, торговые точки, полевые станы, </w:t>
            </w:r>
            <w:r>
              <w:rPr>
                <w:rFonts w:ascii="PT Astra Serif" w:hAnsi="PT Astra Serif"/>
                <w:sz w:val="20"/>
                <w:szCs w:val="20"/>
                <w:lang w:val="ru-RU"/>
              </w:rPr>
              <w:t xml:space="preserve">загоны для скота, гаражи и стоянки всех видов машин и механизмов, проводить любые мероприятия, связанные с большим </w:t>
            </w:r>
            <w:r>
              <w:rPr>
                <w:rFonts w:ascii="PT Astra Serif" w:hAnsi="PT Astra Serif"/>
                <w:sz w:val="20"/>
                <w:szCs w:val="20"/>
                <w:lang w:val="ru-RU"/>
              </w:rPr>
              <w:t xml:space="preserve">скоплением людей, не занятых выполнением разрешенных в установленном порядке работ; бросать якоря с судов и </w:t>
            </w:r>
            <w:r>
              <w:rPr>
                <w:rFonts w:ascii="PT Astra Serif" w:hAnsi="PT Astra Serif"/>
                <w:sz w:val="20"/>
                <w:szCs w:val="20"/>
                <w:lang w:val="ru-RU"/>
              </w:rPr>
              <w:t xml:space="preserve">осуществлять их проход с отданными якорями, цепями, лотами, волокушами и тралами; осуществлять проход судов с </w:t>
            </w:r>
            <w:r>
              <w:rPr>
                <w:rFonts w:ascii="PT Astra Serif" w:hAnsi="PT Astra Serif"/>
                <w:sz w:val="20"/>
                <w:szCs w:val="20"/>
                <w:lang w:val="ru-RU"/>
              </w:rPr>
              <w:t xml:space="preserve">поднятыми стрелами кранов и других механизмов; осуществлять остановку транспортных средств на автомобильных дорогах в </w:t>
            </w:r>
            <w:r>
              <w:rPr>
                <w:rFonts w:ascii="PT Astra Serif" w:hAnsi="PT Astra Serif"/>
                <w:sz w:val="20"/>
                <w:szCs w:val="20"/>
                <w:lang w:val="ru-RU"/>
              </w:rPr>
              <w:t xml:space="preserve">местах пересечения с воздушными линиями электропередачи с проектным номинальным классом напряжения 330 кВ и выше</w:t>
            </w:r>
            <w:r/>
          </w:p>
          <w:p>
            <w:pPr>
              <w:jc w:val="both"/>
            </w:pPr>
            <w:r>
              <w:rPr>
                <w:rFonts w:ascii="PT Astra Serif" w:hAnsi="PT Astra Serif"/>
                <w:sz w:val="20"/>
                <w:szCs w:val="20"/>
                <w:lang w:val="ru-RU"/>
              </w:rPr>
              <w:t xml:space="preserve">(исключительно в охранных зонах воздушных линий электропередачи); устанавливать рекламные конструкции. В пределах </w:t>
            </w:r>
            <w:r>
              <w:rPr>
                <w:rFonts w:ascii="PT Astra Serif" w:hAnsi="PT Astra Serif"/>
                <w:sz w:val="20"/>
                <w:szCs w:val="20"/>
                <w:lang w:val="ru-RU"/>
              </w:rPr>
              <w:t xml:space="preserve">охранных зон без письменного решения о согласовании сетевых организаций юр. и физ. лицам запрещаются: строительство, </w:t>
            </w:r>
            <w:r>
              <w:rPr>
                <w:rFonts w:ascii="PT Astra Serif" w:hAnsi="PT Astra Serif"/>
                <w:sz w:val="20"/>
                <w:szCs w:val="20"/>
                <w:lang w:val="ru-RU"/>
              </w:rPr>
              <w:t xml:space="preserve">капитальный ремонт, реконструкция или снос зданий и сооружений; горные, взрывные, мелиоративные работы, в том числе </w:t>
            </w:r>
            <w:r>
              <w:rPr>
                <w:rFonts w:ascii="PT Astra Serif" w:hAnsi="PT Astra Serif"/>
                <w:sz w:val="20"/>
                <w:szCs w:val="20"/>
                <w:lang w:val="ru-RU"/>
              </w:rPr>
              <w:t xml:space="preserve">связанные с временным затоплением земель; посадка и вырубка деревьев и кустарников; дноуглубительные, землечерпальные </w:t>
            </w:r>
            <w:r>
              <w:rPr>
                <w:rFonts w:ascii="PT Astra Serif" w:hAnsi="PT Astra Serif"/>
                <w:sz w:val="20"/>
                <w:szCs w:val="20"/>
                <w:lang w:val="ru-RU"/>
              </w:rPr>
              <w:t xml:space="preserve">и погрузочно-разгрузочные работы, добыча рыбы, других водных животных и растений придонными орудиями лова, устройство </w:t>
            </w:r>
            <w:r>
              <w:rPr>
                <w:rFonts w:ascii="PT Astra Serif" w:hAnsi="PT Astra Serif"/>
                <w:sz w:val="20"/>
                <w:szCs w:val="20"/>
                <w:lang w:val="ru-RU"/>
              </w:rPr>
              <w:t xml:space="preserve">водопоев, колка и заготовка льда; проход судов, у которых расстояние по вертикали от верхнего крайнего габарита с </w:t>
            </w:r>
            <w:r>
              <w:rPr>
                <w:rFonts w:ascii="PT Astra Serif" w:hAnsi="PT Astra Serif"/>
                <w:sz w:val="20"/>
                <w:szCs w:val="20"/>
                <w:lang w:val="ru-RU"/>
              </w:rPr>
              <w:t xml:space="preserve">грузом или без груза до нижней точки провеса проводов переходов воздушных линий электропередачи через водоемы менее </w:t>
            </w:r>
            <w:r>
              <w:rPr>
                <w:rFonts w:ascii="PT Astra Serif" w:hAnsi="PT Astra Serif"/>
                <w:sz w:val="20"/>
                <w:szCs w:val="20"/>
                <w:lang w:val="ru-RU"/>
              </w:rPr>
              <w:t xml:space="preserve">минимально допустимого расстояния, в том числе с учетом максимального уровня подъема воды при паводке; проезд машин и </w:t>
            </w:r>
            <w:r>
              <w:rPr>
                <w:rFonts w:ascii="PT Astra Serif" w:hAnsi="PT Astra Serif"/>
                <w:sz w:val="20"/>
                <w:szCs w:val="20"/>
                <w:lang w:val="ru-RU"/>
              </w:rPr>
              <w:t xml:space="preserve">механизмов, имеющих общую высоту с грузом или без груза от поверхности дороги более 4,5 м.; земляные работы на глубине </w:t>
            </w:r>
            <w:r>
              <w:rPr>
                <w:rFonts w:ascii="PT Astra Serif" w:hAnsi="PT Astra Serif"/>
                <w:sz w:val="20"/>
                <w:szCs w:val="20"/>
                <w:lang w:val="ru-RU"/>
              </w:rPr>
              <w:t xml:space="preserve">более 0,3 м. (на вспахиваемых землях на глубине более 0,45 м.), а также планировка грунта; полив сельскохозяйственных </w:t>
            </w:r>
            <w:r>
              <w:rPr>
                <w:rFonts w:ascii="PT Astra Serif" w:hAnsi="PT Astra Serif"/>
                <w:sz w:val="20"/>
                <w:szCs w:val="20"/>
                <w:lang w:val="ru-RU"/>
              </w:rPr>
              <w:t xml:space="preserve">культур в случае, если высота струи воды может составить свыше 3 м.; полевые сельскохозяйственные работы с применением </w:t>
            </w:r>
            <w:r>
              <w:rPr>
                <w:rFonts w:ascii="PT Astra Serif" w:hAnsi="PT Astra Serif"/>
                <w:sz w:val="20"/>
                <w:szCs w:val="20"/>
                <w:lang w:val="ru-RU"/>
              </w:rPr>
              <w:t xml:space="preserve">сельскохозяйственных машин и оборудования высотой более 4 м. или полевые сельскохозяйственные работы, связанные с </w:t>
            </w:r>
            <w:r>
              <w:rPr>
                <w:rFonts w:ascii="PT Astra Serif" w:hAnsi="PT Astra Serif"/>
                <w:sz w:val="20"/>
                <w:szCs w:val="20"/>
                <w:lang w:val="ru-RU"/>
              </w:rPr>
              <w:t xml:space="preserve">вспашкой земли; посадка и вырубка деревьев и кустарников.; </w:t>
            </w:r>
            <w:r>
              <w:rPr>
                <w:rFonts w:ascii="PT Astra Serif" w:hAnsi="PT Astra Serif"/>
                <w:sz w:val="20"/>
                <w:szCs w:val="20"/>
                <w:lang w:val="ru-RU"/>
              </w:rPr>
              <w:t xml:space="preserve">Реестровый номер границы: 02:36-6.280; </w:t>
            </w:r>
            <w:r>
              <w:rPr>
                <w:rFonts w:ascii="PT Astra Serif" w:hAnsi="PT Astra Serif"/>
                <w:sz w:val="20"/>
                <w:szCs w:val="20"/>
                <w:lang w:val="ru-RU"/>
              </w:rPr>
              <w:t xml:space="preserve">Вид объекта реестра границ: Зона с особыми условиями использования территории; </w:t>
            </w:r>
            <w:r>
              <w:rPr>
                <w:rFonts w:ascii="PT Astra Serif" w:hAnsi="PT Astra Serif"/>
                <w:sz w:val="20"/>
                <w:szCs w:val="20"/>
                <w:lang w:val="ru-RU"/>
              </w:rPr>
              <w:t xml:space="preserve">Вид зоны по документу: РБ,МР Кушнаренковский район.Охранная зона ВЛ-0,4 кВ от </w:t>
            </w:r>
            <w:r>
              <w:rPr>
                <w:rFonts w:ascii="PT Astra Serif" w:hAnsi="PT Astra Serif"/>
                <w:sz w:val="20"/>
                <w:szCs w:val="20"/>
                <w:lang w:val="ru-RU"/>
              </w:rPr>
              <w:t xml:space="preserve">ТП-4471,4472,4474,4475,4476,4477,4478,4479,4480,4481,4482,4483,4484,4485,4486, 01560,01562 Ф-35 ПС Кушнаренково </w:t>
            </w:r>
            <w:r>
              <w:rPr>
                <w:rFonts w:ascii="PT Astra Serif" w:hAnsi="PT Astra Serif"/>
                <w:sz w:val="20"/>
                <w:szCs w:val="20"/>
                <w:lang w:val="ru-RU"/>
              </w:rPr>
              <w:t xml:space="preserve">н.п.Кушнаренково; ООО "Башкирэнерго"; Тип зоны: Охранная зона объектов электроэнергетики (объектов электросетевого</w:t>
            </w:r>
            <w:r/>
          </w:p>
          <w:p>
            <w:pPr>
              <w:jc w:val="both"/>
              <w:rPr>
                <w:rFonts w:ascii="PT Astra Serif" w:hAnsi="PT Astra Serif"/>
                <w:sz w:val="20"/>
                <w:szCs w:val="20"/>
                <w:lang w:val="ru-RU"/>
                <w14:ligatures w14:val="none"/>
              </w:rPr>
            </w:pPr>
            <w:r>
              <w:rPr>
                <w:rFonts w:ascii="PT Astra Serif" w:hAnsi="PT Astra Serif"/>
                <w:sz w:val="20"/>
                <w:szCs w:val="20"/>
                <w:lang w:val="ru-RU"/>
              </w:rPr>
              <w:t xml:space="preserve">хозяйства и объектов по производству электрической энергии); Номер: -</w:t>
            </w:r>
            <w:r>
              <w:rPr>
                <w:rFonts w:ascii="PT Astra Serif" w:hAnsi="PT Astra Serif"/>
                <w:sz w:val="20"/>
                <w:szCs w:val="20"/>
                <w:lang w:val="ru-RU"/>
                <w14:ligatures w14:val="none"/>
              </w:rPr>
            </w:r>
            <w:r>
              <w:rPr>
                <w:rFonts w:ascii="PT Astra Serif" w:hAnsi="PT Astra Serif"/>
                <w:sz w:val="20"/>
                <w:szCs w:val="20"/>
                <w:lang w:val="ru-RU"/>
                <w14:ligatures w14:val="none"/>
              </w:rPr>
            </w:r>
          </w:p>
        </w:tc>
      </w:tr>
    </w:tbl>
    <w:p>
      <w:pPr>
        <w:ind w:left="0" w:firstLine="709"/>
        <w:jc w:val="both"/>
        <w:widowControl w:val="off"/>
        <w:tabs>
          <w:tab w:val="clear" w:pos="284" w:leader="none"/>
        </w:tabs>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7120"/>
      </w:tblGrid>
      <w:tr>
        <w:tblPrEx/>
        <w:trPr>
          <w:trHeight w:val="52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highlight w:val="none"/>
                <w:lang w:val="ru-RU"/>
                <w14:ligatures w14:val="none"/>
              </w:rPr>
            </w:pPr>
            <w:r>
              <w:rPr>
                <w:rFonts w:ascii="PT Astra Serif" w:hAnsi="PT Astra Serif"/>
                <w:sz w:val="20"/>
                <w:szCs w:val="20"/>
                <w:lang w:val="ru-RU"/>
              </w:rPr>
              <w:t xml:space="preserve">Наименование:</w:t>
            </w:r>
            <w:r>
              <w:rPr>
                <w:rFonts w:ascii="PT Astra Serif" w:hAnsi="PT Astra Serif"/>
                <w:sz w:val="20"/>
                <w:szCs w:val="20"/>
                <w:highlight w:val="none"/>
                <w:lang w:val="ru-RU"/>
                <w14:ligatures w14:val="none"/>
              </w:rPr>
            </w:r>
            <w:r>
              <w:rPr>
                <w:rFonts w:ascii="PT Astra Serif" w:hAnsi="PT Astra Serif"/>
                <w:sz w:val="20"/>
                <w:szCs w:val="20"/>
                <w:highlight w:val="none"/>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r>
            <w:r>
              <w:rPr>
                <w:rFonts w:ascii="PT Astra Serif" w:hAnsi="PT Astra Serif"/>
                <w:sz w:val="20"/>
                <w:szCs w:val="20"/>
                <w:highlight w:val="white"/>
                <w:lang w:val="ru-RU"/>
              </w:rPr>
              <w:t xml:space="preserve">З</w:t>
            </w:r>
            <w:r>
              <w:rPr>
                <w:rFonts w:ascii="PT Astra Serif" w:hAnsi="PT Astra Serif"/>
                <w:sz w:val="20"/>
                <w:szCs w:val="20"/>
                <w:highlight w:val="white"/>
                <w:lang w:val="ru-RU"/>
              </w:rPr>
              <w:t xml:space="preserve">дание</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Г</w:t>
            </w:r>
            <w:r>
              <w:rPr>
                <w:rFonts w:ascii="PT Astra Serif" w:hAnsi="PT Astra Serif"/>
                <w:sz w:val="20"/>
                <w:szCs w:val="20"/>
                <w:highlight w:val="white"/>
                <w:lang w:val="ru-RU"/>
              </w:rPr>
              <w:t xml:space="preserve">о</w:t>
            </w:r>
            <w:r>
              <w:rPr>
                <w:rFonts w:ascii="PT Astra Serif" w:hAnsi="PT Astra Serif"/>
                <w:sz w:val="20"/>
                <w:szCs w:val="20"/>
                <w:highlight w:val="white"/>
                <w:lang w:val="ru-RU"/>
              </w:rPr>
              <w:t xml:space="preserve">с</w:t>
            </w:r>
            <w:r>
              <w:rPr>
                <w:rFonts w:ascii="PT Astra Serif" w:hAnsi="PT Astra Serif"/>
                <w:sz w:val="20"/>
                <w:szCs w:val="20"/>
                <w:highlight w:val="white"/>
                <w:lang w:val="ru-RU"/>
              </w:rPr>
              <w:t xml:space="preserve">у</w:t>
            </w:r>
            <w:r>
              <w:rPr>
                <w:rFonts w:ascii="PT Astra Serif" w:hAnsi="PT Astra Serif"/>
                <w:sz w:val="20"/>
                <w:szCs w:val="20"/>
                <w:highlight w:val="white"/>
                <w:lang w:val="ru-RU"/>
              </w:rPr>
              <w:t xml:space="preserve">д</w:t>
            </w:r>
            <w:r>
              <w:rPr>
                <w:rFonts w:ascii="PT Astra Serif" w:hAnsi="PT Astra Serif"/>
                <w:sz w:val="20"/>
                <w:szCs w:val="20"/>
                <w:highlight w:val="white"/>
                <w:lang w:val="ru-RU"/>
              </w:rPr>
              <w:t xml:space="preserve">а</w:t>
            </w:r>
            <w:r>
              <w:rPr>
                <w:rFonts w:ascii="PT Astra Serif" w:hAnsi="PT Astra Serif"/>
                <w:sz w:val="20"/>
                <w:szCs w:val="20"/>
                <w:highlight w:val="white"/>
                <w:lang w:val="ru-RU"/>
              </w:rPr>
              <w:t xml:space="preserve">р</w:t>
            </w:r>
            <w:r>
              <w:rPr>
                <w:rFonts w:ascii="PT Astra Serif" w:hAnsi="PT Astra Serif"/>
                <w:sz w:val="20"/>
                <w:szCs w:val="20"/>
                <w:highlight w:val="white"/>
                <w:lang w:val="ru-RU"/>
              </w:rPr>
              <w:t xml:space="preserve">с</w:t>
            </w:r>
            <w:r>
              <w:rPr>
                <w:rFonts w:ascii="PT Astra Serif" w:hAnsi="PT Astra Serif"/>
                <w:sz w:val="20"/>
                <w:szCs w:val="20"/>
                <w:highlight w:val="white"/>
                <w:lang w:val="ru-RU"/>
              </w:rPr>
              <w:t xml:space="preserve">т</w:t>
            </w:r>
            <w:r>
              <w:rPr>
                <w:rFonts w:ascii="PT Astra Serif" w:hAnsi="PT Astra Serif"/>
                <w:sz w:val="20"/>
                <w:szCs w:val="20"/>
                <w:highlight w:val="white"/>
                <w:lang w:val="ru-RU"/>
              </w:rPr>
              <w:t xml:space="preserve">в</w:t>
            </w:r>
            <w:r>
              <w:rPr>
                <w:rFonts w:ascii="PT Astra Serif" w:hAnsi="PT Astra Serif"/>
                <w:sz w:val="20"/>
                <w:szCs w:val="20"/>
                <w:highlight w:val="white"/>
                <w:lang w:val="ru-RU"/>
              </w:rPr>
              <w:t xml:space="preserve">е</w:t>
            </w:r>
            <w:r>
              <w:rPr>
                <w:rFonts w:ascii="PT Astra Serif" w:hAnsi="PT Astra Serif"/>
                <w:sz w:val="20"/>
                <w:szCs w:val="20"/>
                <w:highlight w:val="white"/>
                <w:lang w:val="ru-RU"/>
              </w:rPr>
              <w:t xml:space="preserve">н</w:t>
            </w:r>
            <w:r>
              <w:rPr>
                <w:rFonts w:ascii="PT Astra Serif" w:hAnsi="PT Astra Serif"/>
                <w:sz w:val="20"/>
                <w:szCs w:val="20"/>
                <w:highlight w:val="white"/>
                <w:lang w:val="ru-RU"/>
              </w:rPr>
              <w:t xml:space="preserve">н</w:t>
            </w:r>
            <w:r>
              <w:rPr>
                <w:rFonts w:ascii="PT Astra Serif" w:hAnsi="PT Astra Serif"/>
                <w:sz w:val="20"/>
                <w:szCs w:val="20"/>
                <w:highlight w:val="white"/>
                <w:lang w:val="ru-RU"/>
              </w:rPr>
              <w:t xml:space="preserve">о</w:t>
            </w:r>
            <w:r>
              <w:rPr>
                <w:rFonts w:ascii="PT Astra Serif" w:hAnsi="PT Astra Serif"/>
                <w:sz w:val="20"/>
                <w:szCs w:val="20"/>
                <w:highlight w:val="white"/>
                <w:lang w:val="ru-RU"/>
              </w:rPr>
              <w:t xml:space="preserve">й</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с</w:t>
            </w:r>
            <w:r>
              <w:rPr>
                <w:rFonts w:ascii="PT Astra Serif" w:hAnsi="PT Astra Serif"/>
                <w:sz w:val="20"/>
                <w:szCs w:val="20"/>
                <w:highlight w:val="white"/>
                <w:lang w:val="ru-RU"/>
              </w:rPr>
              <w:t xml:space="preserve">е</w:t>
            </w:r>
            <w:r>
              <w:rPr>
                <w:rFonts w:ascii="PT Astra Serif" w:hAnsi="PT Astra Serif"/>
                <w:sz w:val="20"/>
                <w:szCs w:val="20"/>
                <w:highlight w:val="white"/>
                <w:lang w:val="ru-RU"/>
              </w:rPr>
              <w:t xml:space="preserve">м</w:t>
            </w:r>
            <w:r>
              <w:rPr>
                <w:rFonts w:ascii="PT Astra Serif" w:hAnsi="PT Astra Serif"/>
                <w:sz w:val="20"/>
                <w:szCs w:val="20"/>
                <w:highlight w:val="white"/>
                <w:lang w:val="ru-RU"/>
              </w:rPr>
              <w:t xml:space="preserve">е</w:t>
            </w:r>
            <w:r>
              <w:rPr>
                <w:rFonts w:ascii="PT Astra Serif" w:hAnsi="PT Astra Serif"/>
                <w:sz w:val="20"/>
                <w:szCs w:val="20"/>
                <w:highlight w:val="white"/>
                <w:lang w:val="ru-RU"/>
              </w:rPr>
              <w:t xml:space="preserve">н</w:t>
            </w:r>
            <w:r>
              <w:rPr>
                <w:rFonts w:ascii="PT Astra Serif" w:hAnsi="PT Astra Serif"/>
                <w:sz w:val="20"/>
                <w:szCs w:val="20"/>
                <w:highlight w:val="white"/>
                <w:lang w:val="ru-RU"/>
              </w:rPr>
              <w:t xml:space="preserve">н</w:t>
            </w:r>
            <w:r>
              <w:rPr>
                <w:rFonts w:ascii="PT Astra Serif" w:hAnsi="PT Astra Serif"/>
                <w:sz w:val="20"/>
                <w:szCs w:val="20"/>
                <w:highlight w:val="white"/>
                <w:lang w:val="ru-RU"/>
              </w:rPr>
              <w:t xml:space="preserve">о</w:t>
            </w:r>
            <w:r>
              <w:rPr>
                <w:rFonts w:ascii="PT Astra Serif" w:hAnsi="PT Astra Serif"/>
                <w:sz w:val="20"/>
                <w:szCs w:val="20"/>
                <w:highlight w:val="white"/>
                <w:lang w:val="ru-RU"/>
              </w:rPr>
              <w:t xml:space="preserve">й</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и</w:t>
            </w:r>
            <w:r>
              <w:rPr>
                <w:rFonts w:ascii="PT Astra Serif" w:hAnsi="PT Astra Serif"/>
                <w:sz w:val="20"/>
                <w:szCs w:val="20"/>
                <w:highlight w:val="white"/>
                <w:lang w:val="ru-RU"/>
              </w:rPr>
              <w:t xml:space="preserve">н</w:t>
            </w:r>
            <w:r>
              <w:rPr>
                <w:rFonts w:ascii="PT Astra Serif" w:hAnsi="PT Astra Serif"/>
                <w:sz w:val="20"/>
                <w:szCs w:val="20"/>
                <w:highlight w:val="white"/>
                <w:lang w:val="ru-RU"/>
              </w:rPr>
              <w:t xml:space="preserve">с</w:t>
            </w:r>
            <w:r>
              <w:rPr>
                <w:rFonts w:ascii="PT Astra Serif" w:hAnsi="PT Astra Serif"/>
                <w:sz w:val="20"/>
                <w:szCs w:val="20"/>
                <w:highlight w:val="white"/>
                <w:lang w:val="ru-RU"/>
              </w:rPr>
              <w:t xml:space="preserve">п</w:t>
            </w:r>
            <w:r>
              <w:rPr>
                <w:rFonts w:ascii="PT Astra Serif" w:hAnsi="PT Astra Serif"/>
                <w:sz w:val="20"/>
                <w:szCs w:val="20"/>
                <w:highlight w:val="white"/>
                <w:lang w:val="ru-RU"/>
              </w:rPr>
              <w:t xml:space="preserve">е</w:t>
            </w:r>
            <w:r>
              <w:rPr>
                <w:rFonts w:ascii="PT Astra Serif" w:hAnsi="PT Astra Serif"/>
                <w:sz w:val="20"/>
                <w:szCs w:val="20"/>
                <w:highlight w:val="white"/>
                <w:lang w:val="ru-RU"/>
              </w:rPr>
              <w:t xml:space="preserve">к</w:t>
            </w:r>
            <w:r>
              <w:rPr>
                <w:rFonts w:ascii="PT Astra Serif" w:hAnsi="PT Astra Serif"/>
                <w:sz w:val="20"/>
                <w:szCs w:val="20"/>
                <w:highlight w:val="white"/>
                <w:lang w:val="ru-RU"/>
              </w:rPr>
              <w:t xml:space="preserve">ц</w:t>
            </w:r>
            <w:r>
              <w:rPr>
                <w:rFonts w:ascii="PT Astra Serif" w:hAnsi="PT Astra Serif"/>
                <w:sz w:val="20"/>
                <w:szCs w:val="20"/>
                <w:highlight w:val="white"/>
                <w:lang w:val="ru-RU"/>
              </w:rPr>
              <w:t xml:space="preserve">и</w:t>
            </w:r>
            <w:r>
              <w:rPr>
                <w:rFonts w:ascii="PT Astra Serif" w:hAnsi="PT Astra Serif"/>
                <w:sz w:val="20"/>
                <w:szCs w:val="20"/>
                <w:highlight w:val="white"/>
                <w:lang w:val="ru-RU"/>
              </w:rPr>
              <w:t xml:space="preserve">и</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К</w:t>
            </w:r>
            <w:r>
              <w:rPr>
                <w:rFonts w:ascii="PT Astra Serif" w:hAnsi="PT Astra Serif"/>
                <w:sz w:val="20"/>
                <w:szCs w:val="20"/>
                <w:highlight w:val="white"/>
                <w:lang w:val="ru-RU"/>
              </w:rPr>
              <w:t xml:space="preserve">у</w:t>
            </w:r>
            <w:r>
              <w:rPr>
                <w:rFonts w:ascii="PT Astra Serif" w:hAnsi="PT Astra Serif"/>
                <w:sz w:val="20"/>
                <w:szCs w:val="20"/>
                <w:highlight w:val="white"/>
                <w:lang w:val="ru-RU"/>
              </w:rPr>
              <w:t xml:space="preserve">ш</w:t>
            </w:r>
            <w:r>
              <w:rPr>
                <w:rFonts w:ascii="PT Astra Serif" w:hAnsi="PT Astra Serif"/>
                <w:sz w:val="20"/>
                <w:szCs w:val="20"/>
                <w:highlight w:val="white"/>
                <w:lang w:val="ru-RU"/>
              </w:rPr>
              <w:t xml:space="preserve">н</w:t>
            </w:r>
            <w:r>
              <w:rPr>
                <w:rFonts w:ascii="PT Astra Serif" w:hAnsi="PT Astra Serif"/>
                <w:sz w:val="20"/>
                <w:szCs w:val="20"/>
                <w:highlight w:val="white"/>
                <w:lang w:val="ru-RU"/>
              </w:rPr>
              <w:t xml:space="preserve">а</w:t>
            </w:r>
            <w:r>
              <w:rPr>
                <w:rFonts w:ascii="PT Astra Serif" w:hAnsi="PT Astra Serif"/>
                <w:sz w:val="20"/>
                <w:szCs w:val="20"/>
                <w:highlight w:val="white"/>
                <w:lang w:val="ru-RU"/>
              </w:rPr>
              <w:t xml:space="preserve">р</w:t>
            </w:r>
            <w:r>
              <w:rPr>
                <w:rFonts w:ascii="PT Astra Serif" w:hAnsi="PT Astra Serif"/>
                <w:sz w:val="20"/>
                <w:szCs w:val="20"/>
                <w:highlight w:val="white"/>
                <w:lang w:val="ru-RU"/>
              </w:rPr>
              <w:t xml:space="preserve">е</w:t>
            </w:r>
            <w:r>
              <w:rPr>
                <w:rFonts w:ascii="PT Astra Serif" w:hAnsi="PT Astra Serif"/>
                <w:sz w:val="20"/>
                <w:szCs w:val="20"/>
                <w:highlight w:val="white"/>
                <w:lang w:val="ru-RU"/>
              </w:rPr>
              <w:t xml:space="preserve">н</w:t>
            </w:r>
            <w:r>
              <w:rPr>
                <w:rFonts w:ascii="PT Astra Serif" w:hAnsi="PT Astra Serif"/>
                <w:sz w:val="20"/>
                <w:szCs w:val="20"/>
                <w:highlight w:val="white"/>
                <w:lang w:val="ru-RU"/>
              </w:rPr>
              <w:t xml:space="preserve">к</w:t>
            </w:r>
            <w:r>
              <w:rPr>
                <w:rFonts w:ascii="PT Astra Serif" w:hAnsi="PT Astra Serif"/>
                <w:sz w:val="20"/>
                <w:szCs w:val="20"/>
                <w:highlight w:val="white"/>
                <w:lang w:val="ru-RU"/>
              </w:rPr>
              <w:t xml:space="preserve">о</w:t>
            </w:r>
            <w:r>
              <w:rPr>
                <w:rFonts w:ascii="PT Astra Serif" w:hAnsi="PT Astra Serif"/>
                <w:sz w:val="20"/>
                <w:szCs w:val="20"/>
                <w:highlight w:val="white"/>
                <w:lang w:val="ru-RU"/>
              </w:rPr>
              <w:t xml:space="preserve">в</w:t>
            </w:r>
            <w:r>
              <w:rPr>
                <w:rFonts w:ascii="PT Astra Serif" w:hAnsi="PT Astra Serif"/>
                <w:sz w:val="20"/>
                <w:szCs w:val="20"/>
                <w:highlight w:val="white"/>
                <w:lang w:val="ru-RU"/>
              </w:rPr>
              <w:t xml:space="preserve">с</w:t>
            </w:r>
            <w:r>
              <w:rPr>
                <w:rFonts w:ascii="PT Astra Serif" w:hAnsi="PT Astra Serif"/>
                <w:sz w:val="20"/>
                <w:szCs w:val="20"/>
                <w:highlight w:val="white"/>
                <w:lang w:val="ru-RU"/>
              </w:rPr>
              <w:t xml:space="preserve">к</w:t>
            </w:r>
            <w:r>
              <w:rPr>
                <w:rFonts w:ascii="PT Astra Serif" w:hAnsi="PT Astra Serif"/>
                <w:sz w:val="20"/>
                <w:szCs w:val="20"/>
                <w:highlight w:val="white"/>
                <w:lang w:val="ru-RU"/>
              </w:rPr>
              <w:t xml:space="preserve">о</w:t>
            </w:r>
            <w:r>
              <w:rPr>
                <w:rFonts w:ascii="PT Astra Serif" w:hAnsi="PT Astra Serif"/>
                <w:sz w:val="20"/>
                <w:szCs w:val="20"/>
                <w:highlight w:val="white"/>
                <w:lang w:val="ru-RU"/>
              </w:rPr>
              <w:t xml:space="preserve">г</w:t>
            </w:r>
            <w:r>
              <w:rPr>
                <w:rFonts w:ascii="PT Astra Serif" w:hAnsi="PT Astra Serif"/>
                <w:sz w:val="20"/>
                <w:szCs w:val="20"/>
                <w:highlight w:val="white"/>
                <w:lang w:val="ru-RU"/>
              </w:rPr>
              <w:t xml:space="preserve">о</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р</w:t>
            </w:r>
            <w:r>
              <w:rPr>
                <w:rFonts w:ascii="PT Astra Serif" w:hAnsi="PT Astra Serif"/>
                <w:sz w:val="20"/>
                <w:szCs w:val="20"/>
                <w:highlight w:val="white"/>
                <w:lang w:val="ru-RU"/>
              </w:rPr>
              <w:t xml:space="preserve">а</w:t>
            </w:r>
            <w:r>
              <w:rPr>
                <w:rFonts w:ascii="PT Astra Serif" w:hAnsi="PT Astra Serif"/>
                <w:sz w:val="20"/>
                <w:szCs w:val="20"/>
                <w:highlight w:val="white"/>
                <w:lang w:val="ru-RU"/>
              </w:rPr>
              <w:t xml:space="preserve">й</w:t>
            </w:r>
            <w:r>
              <w:rPr>
                <w:rFonts w:ascii="PT Astra Serif" w:hAnsi="PT Astra Serif"/>
                <w:sz w:val="20"/>
                <w:szCs w:val="20"/>
                <w:highlight w:val="white"/>
                <w:lang w:val="ru-RU"/>
              </w:rPr>
              <w:t xml:space="preserve">о</w:t>
            </w:r>
            <w:r>
              <w:rPr>
                <w:rFonts w:ascii="PT Astra Serif" w:hAnsi="PT Astra Serif"/>
                <w:sz w:val="20"/>
                <w:szCs w:val="20"/>
                <w:highlight w:val="white"/>
                <w:lang w:val="ru-RU"/>
              </w:rPr>
              <w:t xml:space="preserve">н</w:t>
            </w:r>
            <w:r>
              <w:rPr>
                <w:rFonts w:ascii="PT Astra Serif" w:hAnsi="PT Astra Serif"/>
                <w:sz w:val="20"/>
                <w:szCs w:val="20"/>
                <w:highlight w:val="white"/>
                <w:lang w:val="ru-RU"/>
              </w:rPr>
              <w:t xml:space="preserve">а</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Р</w:t>
            </w:r>
            <w:r>
              <w:rPr>
                <w:rFonts w:ascii="PT Astra Serif" w:hAnsi="PT Astra Serif"/>
                <w:sz w:val="20"/>
                <w:szCs w:val="20"/>
                <w:highlight w:val="white"/>
                <w:lang w:val="ru-RU"/>
              </w:rPr>
              <w:t xml:space="preserve">е</w:t>
            </w:r>
            <w:r>
              <w:rPr>
                <w:rFonts w:ascii="PT Astra Serif" w:hAnsi="PT Astra Serif"/>
                <w:sz w:val="20"/>
                <w:szCs w:val="20"/>
                <w:highlight w:val="white"/>
                <w:lang w:val="ru-RU"/>
              </w:rPr>
              <w:t xml:space="preserve">с</w:t>
            </w:r>
            <w:r>
              <w:rPr>
                <w:rFonts w:ascii="PT Astra Serif" w:hAnsi="PT Astra Serif"/>
                <w:sz w:val="20"/>
                <w:szCs w:val="20"/>
                <w:highlight w:val="white"/>
                <w:lang w:val="ru-RU"/>
              </w:rPr>
              <w:t xml:space="preserve">п</w:t>
            </w:r>
            <w:r>
              <w:rPr>
                <w:rFonts w:ascii="PT Astra Serif" w:hAnsi="PT Astra Serif"/>
                <w:sz w:val="20"/>
                <w:szCs w:val="20"/>
                <w:highlight w:val="white"/>
                <w:lang w:val="ru-RU"/>
              </w:rPr>
              <w:t xml:space="preserve">у</w:t>
            </w:r>
            <w:r>
              <w:rPr>
                <w:rFonts w:ascii="PT Astra Serif" w:hAnsi="PT Astra Serif"/>
                <w:sz w:val="20"/>
                <w:szCs w:val="20"/>
                <w:highlight w:val="white"/>
                <w:lang w:val="ru-RU"/>
              </w:rPr>
              <w:t xml:space="preserve">б</w:t>
            </w:r>
            <w:r>
              <w:rPr>
                <w:rFonts w:ascii="PT Astra Serif" w:hAnsi="PT Astra Serif"/>
                <w:sz w:val="20"/>
                <w:szCs w:val="20"/>
                <w:highlight w:val="white"/>
                <w:lang w:val="ru-RU"/>
              </w:rPr>
              <w:t xml:space="preserve">л</w:t>
            </w:r>
            <w:r>
              <w:rPr>
                <w:rFonts w:ascii="PT Astra Serif" w:hAnsi="PT Astra Serif"/>
                <w:sz w:val="20"/>
                <w:szCs w:val="20"/>
                <w:highlight w:val="white"/>
                <w:lang w:val="ru-RU"/>
              </w:rPr>
              <w:t xml:space="preserve">и</w:t>
            </w:r>
            <w:r>
              <w:rPr>
                <w:rFonts w:ascii="PT Astra Serif" w:hAnsi="PT Astra Serif"/>
                <w:sz w:val="20"/>
                <w:szCs w:val="20"/>
                <w:highlight w:val="white"/>
                <w:lang w:val="ru-RU"/>
              </w:rPr>
              <w:t xml:space="preserve">к</w:t>
            </w:r>
            <w:r>
              <w:rPr>
                <w:rFonts w:ascii="PT Astra Serif" w:hAnsi="PT Astra Serif"/>
                <w:sz w:val="20"/>
                <w:szCs w:val="20"/>
                <w:highlight w:val="white"/>
                <w:lang w:val="ru-RU"/>
              </w:rPr>
              <w:t xml:space="preserve">и</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Б</w:t>
            </w:r>
            <w:r>
              <w:rPr>
                <w:rFonts w:ascii="PT Astra Serif" w:hAnsi="PT Astra Serif"/>
                <w:sz w:val="20"/>
                <w:szCs w:val="20"/>
                <w:highlight w:val="white"/>
                <w:lang w:val="ru-RU"/>
              </w:rPr>
              <w:t xml:space="preserve">а</w:t>
            </w:r>
            <w:r>
              <w:rPr>
                <w:rFonts w:ascii="PT Astra Serif" w:hAnsi="PT Astra Serif"/>
                <w:sz w:val="20"/>
                <w:szCs w:val="20"/>
                <w:highlight w:val="white"/>
                <w:lang w:val="ru-RU"/>
              </w:rPr>
              <w:t xml:space="preserve">ш</w:t>
            </w:r>
            <w:r>
              <w:rPr>
                <w:rFonts w:ascii="PT Astra Serif" w:hAnsi="PT Astra Serif"/>
                <w:sz w:val="20"/>
                <w:szCs w:val="20"/>
                <w:highlight w:val="white"/>
                <w:lang w:val="ru-RU"/>
              </w:rPr>
              <w:t xml:space="preserve">к</w:t>
            </w:r>
            <w:r>
              <w:rPr>
                <w:rFonts w:ascii="PT Astra Serif" w:hAnsi="PT Astra Serif"/>
                <w:sz w:val="20"/>
                <w:szCs w:val="20"/>
                <w:highlight w:val="white"/>
                <w:lang w:val="ru-RU"/>
              </w:rPr>
              <w:t xml:space="preserve">о</w:t>
            </w:r>
            <w:r>
              <w:rPr>
                <w:rFonts w:ascii="PT Astra Serif" w:hAnsi="PT Astra Serif"/>
                <w:sz w:val="20"/>
                <w:szCs w:val="20"/>
                <w:highlight w:val="white"/>
                <w:lang w:val="ru-RU"/>
              </w:rPr>
              <w:t xml:space="preserve">р</w:t>
            </w:r>
            <w:r>
              <w:rPr>
                <w:rFonts w:ascii="PT Astra Serif" w:hAnsi="PT Astra Serif"/>
                <w:sz w:val="20"/>
                <w:szCs w:val="20"/>
                <w:highlight w:val="white"/>
                <w:lang w:val="ru-RU"/>
              </w:rPr>
              <w:t xml:space="preserve">т</w:t>
            </w:r>
            <w:r>
              <w:rPr>
                <w:rFonts w:ascii="PT Astra Serif" w:hAnsi="PT Astra Serif"/>
                <w:sz w:val="20"/>
                <w:szCs w:val="20"/>
                <w:highlight w:val="white"/>
                <w:lang w:val="ru-RU"/>
              </w:rPr>
              <w:t xml:space="preserve">о</w:t>
            </w:r>
            <w:r>
              <w:rPr>
                <w:rFonts w:ascii="PT Astra Serif" w:hAnsi="PT Astra Serif"/>
                <w:sz w:val="20"/>
                <w:szCs w:val="20"/>
                <w:highlight w:val="white"/>
                <w:lang w:val="ru-RU"/>
              </w:rPr>
              <w:t xml:space="preserve">с</w:t>
            </w:r>
            <w:r>
              <w:rPr>
                <w:rFonts w:ascii="PT Astra Serif" w:hAnsi="PT Astra Serif"/>
                <w:sz w:val="20"/>
                <w:szCs w:val="20"/>
                <w:highlight w:val="white"/>
                <w:lang w:val="ru-RU"/>
              </w:rPr>
              <w:t xml:space="preserve">т</w:t>
            </w:r>
            <w:r>
              <w:rPr>
                <w:rFonts w:ascii="PT Astra Serif" w:hAnsi="PT Astra Serif"/>
                <w:sz w:val="20"/>
                <w:szCs w:val="20"/>
                <w:highlight w:val="white"/>
                <w:lang w:val="ru-RU"/>
              </w:rPr>
              <w:t xml:space="preserve">а</w:t>
            </w:r>
            <w:r>
              <w:rPr>
                <w:rFonts w:ascii="PT Astra Serif" w:hAnsi="PT Astra Serif"/>
                <w:sz w:val="20"/>
                <w:szCs w:val="20"/>
                <w:highlight w:val="white"/>
                <w:lang w:val="ru-RU"/>
              </w:rPr>
              <w:t xml:space="preserve">н</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с кадастровым номером </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02:36:070122:381 </w:t>
            </w:r>
            <w:r>
              <w:rPr>
                <w:rFonts w:ascii="PT Astra Serif" w:hAnsi="PT Astra Serif"/>
                <w:sz w:val="20"/>
                <w:szCs w:val="20"/>
                <w:highlight w:val="white"/>
                <w:lang w:val="ru-RU"/>
              </w:rPr>
              <w:t xml:space="preserve">по адресу: </w:t>
            </w:r>
            <w:r>
              <w:rPr>
                <w:rFonts w:ascii="PT Astra Serif" w:hAnsi="PT Astra Serif"/>
                <w:sz w:val="20"/>
                <w:szCs w:val="20"/>
                <w:highlight w:val="white"/>
                <w:lang w:val="ru-RU"/>
              </w:rPr>
              <w:t xml:space="preserve">Республика Башкортостан, р-н. Кушнаренковский, с. Кушнаренково, пер. Паширова 1-й, д. 2</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14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Номер РФИ: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П120300015</w:t>
            </w:r>
            <w:r>
              <w:rPr>
                <w:rFonts w:ascii="PT Astra Serif" w:hAnsi="PT Astra Serif"/>
                <w:sz w:val="20"/>
                <w:szCs w:val="20"/>
                <w:highlight w:val="white"/>
                <w:lang w:val="ru-RU"/>
              </w:rPr>
              <w:t xml:space="preserve">5</w:t>
            </w:r>
            <w:r>
              <w:rPr>
                <w:rFonts w:ascii="PT Astra Serif" w:hAnsi="PT Astra Serif"/>
                <w:sz w:val="20"/>
                <w:szCs w:val="20"/>
                <w:highlight w:val="white"/>
                <w:lang w:val="ru-RU"/>
              </w:rPr>
              <w:t xml:space="preserve">0</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02:36:070122:381</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1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Площадь  (</w:t>
            </w:r>
            <w:r>
              <w:rPr>
                <w:rFonts w:ascii="PT Astra Serif" w:hAnsi="PT Astra Serif"/>
                <w:sz w:val="20"/>
                <w:szCs w:val="20"/>
                <w:highlight w:val="white"/>
                <w:lang w:val="ru-RU"/>
              </w:rPr>
              <w:t xml:space="preserve">кв</w:t>
            </w:r>
            <w:r>
              <w:rPr>
                <w:rFonts w:ascii="PT Astra Serif" w:hAnsi="PT Astra Serif"/>
                <w:sz w:val="20"/>
                <w:szCs w:val="20"/>
                <w:highlight w:val="white"/>
                <w:lang w:val="ru-RU"/>
              </w:rPr>
              <w:t xml:space="preserve">.м</w:t>
            </w:r>
            <w:r>
              <w:rPr>
                <w:rFonts w:ascii="PT Astra Serif" w:hAnsi="PT Astra Serif"/>
                <w:sz w:val="20"/>
                <w:szCs w:val="20"/>
                <w:highlight w:val="white"/>
                <w:lang w:val="ru-RU"/>
              </w:rPr>
              <w:t xml:space="preserve">):</w:t>
            </w:r>
            <w:r>
              <w:rPr>
                <w:rFonts w:ascii="PT Astra Serif" w:hAnsi="PT Astra Serif"/>
                <w:sz w:val="20"/>
                <w:highlight w:val="white"/>
                <w14:ligatures w14:val="none"/>
              </w:rPr>
            </w:r>
            <w:r>
              <w:rPr>
                <w:rFonts w:ascii="PT Astra Serif" w:hAnsi="PT Astra Serif"/>
                <w:sz w:val="20"/>
                <w:highlight w:val="white"/>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11</w:t>
            </w:r>
            <w:r>
              <w:rPr>
                <w:rFonts w:ascii="PT Astra Serif" w:hAnsi="PT Astra Serif"/>
                <w:sz w:val="20"/>
                <w:szCs w:val="20"/>
                <w:highlight w:val="white"/>
                <w:lang w:val="ru-RU"/>
              </w:rPr>
              <w:t xml:space="preserve">1</w:t>
            </w:r>
            <w:r>
              <w:rPr>
                <w:rFonts w:ascii="PT Astra Serif" w:hAnsi="PT Astra Serif"/>
                <w:sz w:val="20"/>
                <w:szCs w:val="20"/>
                <w:highlight w:val="white"/>
                <w:lang w:val="ru-RU"/>
              </w:rPr>
              <w:t xml:space="preserve">,</w:t>
            </w:r>
            <w:r>
              <w:rPr>
                <w:rFonts w:ascii="PT Astra Serif" w:hAnsi="PT Astra Serif"/>
                <w:sz w:val="20"/>
                <w:szCs w:val="20"/>
                <w:highlight w:val="white"/>
                <w:lang w:val="ru-RU"/>
              </w:rPr>
              <w:t xml:space="preserve">0</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Назначение:</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Нежилое</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17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Материал наружных стен:</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yellow"/>
                <w14:ligatures w14:val="none"/>
              </w:rPr>
            </w:pPr>
            <w:r>
              <w:rPr>
                <w:rFonts w:ascii="PT Astra Serif" w:hAnsi="PT Astra Serif"/>
                <w:sz w:val="20"/>
                <w:szCs w:val="20"/>
                <w:highlight w:val="none"/>
                <w:lang w:val="ru-RU"/>
              </w:rPr>
              <w:t xml:space="preserve">Кирпичные</w:t>
            </w:r>
            <w:r>
              <w:rPr>
                <w:rFonts w:ascii="PT Astra Serif" w:hAnsi="PT Astra Serif"/>
                <w:sz w:val="20"/>
                <w:highlight w:val="yellow"/>
                <w14:ligatures w14:val="none"/>
              </w:rPr>
            </w:r>
            <w:r>
              <w:rPr>
                <w:rFonts w:ascii="PT Astra Serif" w:hAnsi="PT Astra Serif"/>
                <w:sz w:val="20"/>
                <w:highlight w:val="yellow"/>
                <w14:ligatures w14:val="none"/>
              </w:rPr>
            </w:r>
          </w:p>
        </w:tc>
      </w:tr>
      <w:tr>
        <w:tblPrEx/>
        <w:trPr>
          <w:trHeight w:val="5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Количество этажей, в том числе подземных этажей:</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1, в том числе </w:t>
            </w:r>
            <w:r>
              <w:rPr>
                <w:rFonts w:ascii="PT Astra Serif" w:hAnsi="PT Astra Serif"/>
                <w:sz w:val="20"/>
                <w:szCs w:val="20"/>
                <w:highlight w:val="white"/>
                <w:lang w:val="ru-RU"/>
              </w:rPr>
              <w:t xml:space="preserve">подземных</w:t>
            </w:r>
            <w:r>
              <w:rPr>
                <w:rFonts w:ascii="PT Astra Serif" w:hAnsi="PT Astra Serif"/>
                <w:sz w:val="20"/>
                <w:szCs w:val="20"/>
                <w:highlight w:val="white"/>
                <w:lang w:val="ru-RU"/>
              </w:rPr>
              <w:t xml:space="preserve"> 0</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15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w:t>
            </w:r>
            <w:r>
              <w:rPr>
                <w:rFonts w:ascii="PT Astra Serif" w:hAnsi="PT Astra Serif"/>
                <w:sz w:val="20"/>
                <w:szCs w:val="20"/>
                <w:lang w:val="ru-RU"/>
              </w:rPr>
              <w:t xml:space="preserve">раво:</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Собственность Российской Федерации. Запись в ЕГРН от  24</w:t>
            </w:r>
            <w:r>
              <w:rPr>
                <w:rFonts w:ascii="PT Astra Serif" w:hAnsi="PT Astra Serif"/>
                <w:sz w:val="20"/>
                <w:szCs w:val="20"/>
                <w:highlight w:val="white"/>
                <w:lang w:val="ru-RU"/>
              </w:rPr>
              <w:t xml:space="preserve">.04.2015</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02-04/143-04/201/007/2015-9357/1  </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Обременения:</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нет</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ОКН:</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Как ОКН не зарегистрирован</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МЧС:</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Не зарегистрировано</w:t>
            </w:r>
            <w:r>
              <w:rPr>
                <w:rFonts w:ascii="PT Astra Serif" w:hAnsi="PT Astra Serif"/>
                <w:sz w:val="20"/>
                <w:highlight w:val="white"/>
                <w14:ligatures w14:val="none"/>
              </w:rPr>
            </w:r>
            <w:r>
              <w:rPr>
                <w:rFonts w:ascii="PT Astra Serif" w:hAnsi="PT Astra Serif"/>
                <w:sz w:val="20"/>
                <w:highlight w:val="white"/>
                <w14:ligatures w14:val="none"/>
              </w:rPr>
            </w:r>
          </w:p>
        </w:tc>
      </w:tr>
    </w:tbl>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b/>
          <w:bCs/>
        </w:rPr>
        <w:t xml:space="preserve">3.7. </w:t>
      </w:r>
      <w:r>
        <w:rPr>
          <w:rFonts w:ascii="PT Astra Serif" w:hAnsi="PT Astra Serif"/>
          <w:b/>
          <w:bCs/>
          <w:lang w:val="ru-RU"/>
        </w:rPr>
        <w:t xml:space="preserve">Иные</w:t>
      </w:r>
      <w:r>
        <w:rPr>
          <w:rFonts w:ascii="PT Astra Serif" w:hAnsi="PT Astra Serif"/>
          <w:b/>
          <w:bCs/>
          <w:lang w:val="ru-RU"/>
        </w:rPr>
        <w:t xml:space="preserve"> </w:t>
      </w:r>
      <w:r>
        <w:rPr>
          <w:rFonts w:ascii="PT Astra Serif" w:hAnsi="PT Astra Serif"/>
          <w:b/>
          <w:bCs/>
          <w:lang w:val="ru-RU"/>
        </w:rPr>
        <w:t xml:space="preserve">обременения в отношении приватизируемого имущества, кроме указанных в п. 3.6</w:t>
      </w:r>
      <w:r>
        <w:rPr>
          <w:rFonts w:ascii="PT Astra Serif" w:hAnsi="PT Astra Serif"/>
          <w:lang w:val="ru-RU"/>
        </w:rPr>
        <w:t xml:space="preserve">, отсутствуют.</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3.8. </w:t>
      </w:r>
      <w:r>
        <w:rPr>
          <w:rFonts w:ascii="PT Astra Serif" w:hAnsi="PT Astra Serif"/>
          <w:b/>
          <w:sz w:val="24"/>
          <w:lang w:val="ru-RU"/>
        </w:rPr>
        <w:t xml:space="preserve">Начальная </w:t>
      </w:r>
      <w:r>
        <w:rPr>
          <w:rFonts w:ascii="PT Astra Serif" w:hAnsi="PT Astra Serif"/>
          <w:b/>
          <w:bCs/>
          <w:sz w:val="24"/>
          <w:szCs w:val="24"/>
          <w:lang w:val="ru-RU"/>
        </w:rPr>
        <w:t xml:space="preserve">цена (лота) </w:t>
      </w:r>
      <w:r>
        <w:rPr>
          <w:rFonts w:ascii="PT Astra Serif" w:hAnsi="PT Astra Serif"/>
          <w:b/>
          <w:sz w:val="24"/>
        </w:rPr>
        <w:t xml:space="preserve">– </w:t>
      </w:r>
      <w:r>
        <w:t xml:space="preserve"> </w:t>
      </w:r>
      <w:r>
        <w:rPr>
          <w:rFonts w:ascii="PT Astra Serif" w:hAnsi="PT Astra Serif"/>
          <w:lang w:val="ru-RU"/>
        </w:rPr>
        <w:t xml:space="preserve">1 457 208 (Один миллион четыреста пятьдесят семь тысяч двести восемь) рублей 00 копеек,с учетом НДС</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3.9. Ш</w:t>
      </w:r>
      <w:r>
        <w:rPr>
          <w:rFonts w:ascii="PT Astra Serif" w:hAnsi="PT Astra Serif"/>
          <w:b/>
          <w:bCs/>
          <w:sz w:val="24"/>
          <w:szCs w:val="24"/>
          <w:lang w:val="ru-RU"/>
        </w:rPr>
        <w:t xml:space="preserve">аг аукциона (</w:t>
      </w:r>
      <w:r>
        <w:rPr>
          <w:rFonts w:ascii="PT Astra Serif" w:hAnsi="PT Astra Serif"/>
          <w:b/>
          <w:bCs/>
          <w:sz w:val="24"/>
          <w:szCs w:val="24"/>
          <w:lang w:val="ru-RU"/>
        </w:rPr>
        <w:t xml:space="preserve">5 % от начальной цены аукциона</w:t>
      </w:r>
      <w:r>
        <w:rPr>
          <w:rFonts w:ascii="PT Astra Serif" w:hAnsi="PT Astra Serif"/>
          <w:b/>
          <w:bCs/>
          <w:sz w:val="24"/>
          <w:szCs w:val="24"/>
          <w:lang w:val="ru-RU"/>
        </w:rPr>
        <w:t xml:space="preserve">)</w:t>
      </w:r>
      <w:r>
        <w:rPr>
          <w:rFonts w:ascii="PT Astra Serif" w:hAnsi="PT Astra Serif"/>
          <w:b/>
          <w:sz w:val="24"/>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 </w:t>
      </w:r>
      <w:r>
        <w:rPr>
          <w:rFonts w:ascii="PT Astra Serif" w:hAnsi="PT Astra Serif"/>
          <w:highlight w:val="white"/>
          <w:lang w:val="ru-RU"/>
        </w:rPr>
        <w:t xml:space="preserve">72 860</w:t>
      </w:r>
      <w:r>
        <w:rPr>
          <w:rFonts w:ascii="PT Astra Serif" w:hAnsi="PT Astra Serif"/>
          <w:highlight w:val="white"/>
          <w:lang w:val="ru-RU"/>
        </w:rPr>
        <w:t xml:space="preserve"> </w:t>
      </w:r>
      <w:r>
        <w:rPr>
          <w:rFonts w:ascii="PT Astra Serif" w:hAnsi="PT Astra Serif"/>
          <w:highlight w:val="white"/>
          <w:lang w:val="ru-RU"/>
        </w:rPr>
        <w:t xml:space="preserve">(семьдесят две</w:t>
      </w:r>
      <w:r>
        <w:rPr>
          <w:rFonts w:ascii="PT Astra Serif" w:hAnsi="PT Astra Serif"/>
          <w:highlight w:val="white"/>
          <w:lang w:val="ru-RU"/>
        </w:rPr>
        <w:t xml:space="preserve"> тысячи восемьсот шестьдесят</w:t>
      </w:r>
      <w:r>
        <w:rPr>
          <w:rFonts w:ascii="PT Astra Serif" w:hAnsi="PT Astra Serif"/>
          <w:highlight w:val="white"/>
          <w:lang w:val="ru-RU"/>
        </w:rPr>
        <w:t xml:space="preserve">) рублей 4</w:t>
      </w:r>
      <w:r>
        <w:rPr>
          <w:rFonts w:ascii="PT Astra Serif" w:hAnsi="PT Astra Serif"/>
          <w:highlight w:val="white"/>
          <w:lang w:val="ru-RU"/>
        </w:rPr>
        <w:t xml:space="preserve">0</w:t>
      </w:r>
      <w:r>
        <w:rPr>
          <w:rFonts w:ascii="PT Astra Serif" w:hAnsi="PT Astra Serif"/>
          <w:highlight w:val="white"/>
          <w:lang w:val="ru-RU"/>
        </w:rPr>
        <w:t xml:space="preserve"> копеек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3.10. Размер задатка</w:t>
      </w:r>
      <w:r>
        <w:rPr>
          <w:rFonts w:ascii="PT Astra Serif" w:hAnsi="PT Astra Serif"/>
          <w:b/>
          <w:bCs/>
          <w:sz w:val="24"/>
          <w:szCs w:val="24"/>
          <w:lang w:val="ru-RU"/>
        </w:rPr>
        <w:t xml:space="preserve"> (</w:t>
      </w:r>
      <w:r>
        <w:rPr>
          <w:rFonts w:ascii="PT Astra Serif" w:hAnsi="PT Astra Serif"/>
          <w:b/>
          <w:bCs/>
          <w:sz w:val="24"/>
          <w:szCs w:val="24"/>
          <w:lang w:val="ru-RU"/>
        </w:rPr>
        <w:t xml:space="preserve">10</w:t>
      </w:r>
      <w:r>
        <w:rPr>
          <w:rFonts w:ascii="PT Astra Serif" w:hAnsi="PT Astra Serif"/>
          <w:b/>
          <w:bCs/>
          <w:sz w:val="24"/>
          <w:szCs w:val="24"/>
          <w:lang w:val="ru-RU"/>
        </w:rPr>
        <w:t xml:space="preserve"> % от начальной цены аукциона)</w:t>
      </w:r>
      <w:r>
        <w:rPr>
          <w:rFonts w:ascii="PT Astra Serif" w:hAnsi="PT Astra Serif"/>
          <w:b/>
          <w:bCs/>
          <w:sz w:val="24"/>
          <w:szCs w:val="24"/>
          <w:lang w:val="ru-RU"/>
        </w:rPr>
        <w:t xml:space="preserve"> </w:t>
      </w:r>
      <w:r>
        <w:rPr>
          <w:rFonts w:ascii="PT Astra Serif" w:hAnsi="PT Astra Serif"/>
          <w:b/>
          <w:sz w:val="24"/>
        </w:rPr>
        <w:t xml:space="preserve">– </w:t>
      </w:r>
      <w:r>
        <w:rPr>
          <w:rFonts w:ascii="PT Astra Serif" w:hAnsi="PT Astra Serif"/>
          <w:b w:val="0"/>
          <w:bCs w:val="0"/>
          <w:sz w:val="24"/>
        </w:rPr>
        <w:t xml:space="preserve">1</w:t>
      </w:r>
      <w:r>
        <w:rPr>
          <w:rFonts w:ascii="PT Astra Serif" w:hAnsi="PT Astra Serif"/>
          <w:b w:val="0"/>
          <w:bCs w:val="0"/>
          <w:highlight w:val="white"/>
          <w:lang w:val="ru-RU"/>
        </w:rPr>
        <w:t xml:space="preserve">4</w:t>
      </w:r>
      <w:r>
        <w:rPr>
          <w:rFonts w:ascii="PT Astra Serif" w:hAnsi="PT Astra Serif"/>
          <w:highlight w:val="white"/>
          <w:lang w:val="ru-RU"/>
        </w:rPr>
        <w:t xml:space="preserve">5 720</w:t>
      </w:r>
      <w:r>
        <w:rPr>
          <w:rFonts w:ascii="PT Astra Serif" w:hAnsi="PT Astra Serif"/>
          <w:highlight w:val="white"/>
          <w:lang w:val="ru-RU"/>
        </w:rPr>
        <w:t xml:space="preserve"> (Сто сорок пять </w:t>
      </w:r>
      <w:r>
        <w:rPr>
          <w:rFonts w:ascii="PT Astra Serif" w:hAnsi="PT Astra Serif"/>
          <w:highlight w:val="white"/>
          <w:lang w:val="ru-RU"/>
        </w:rPr>
        <w:t xml:space="preserve">тысяч семьсот двадцать</w:t>
      </w:r>
      <w:r>
        <w:rPr>
          <w:rFonts w:ascii="PT Astra Serif" w:hAnsi="PT Astra Serif"/>
          <w:highlight w:val="white"/>
          <w:lang w:val="ru-RU"/>
        </w:rPr>
        <w:t xml:space="preserve">) рублей 80 копеек</w:t>
      </w:r>
      <w:r>
        <w:rPr>
          <w:rFonts w:ascii="PT Astra Serif" w:hAnsi="PT Astra Serif"/>
          <w:highlight w:val="white"/>
          <w:lang w:val="ru-RU"/>
        </w:rPr>
        <w:t xml:space="preserve">,</w:t>
      </w:r>
      <w:r>
        <w:rPr>
          <w:rFonts w:ascii="PT Astra Serif" w:hAnsi="PT Astra Serif"/>
          <w:highlight w:val="white"/>
          <w:lang w:val="ru-RU"/>
        </w:rPr>
        <w:t xml:space="preserve"> </w:t>
      </w:r>
      <w:r>
        <w:rPr>
          <w:rFonts w:ascii="PT Astra Serif" w:hAnsi="PT Astra Serif"/>
          <w:highlight w:val="white"/>
          <w:lang w:val="ru-RU"/>
        </w:rPr>
        <w:t xml:space="preserve">без</w:t>
      </w:r>
      <w:r>
        <w:rPr>
          <w:rFonts w:ascii="PT Astra Serif" w:hAnsi="PT Astra Serif"/>
          <w:highlight w:val="white"/>
          <w:lang w:val="ru-RU"/>
        </w:rPr>
        <w:t xml:space="preserve"> учет</w:t>
      </w:r>
      <w:r>
        <w:rPr>
          <w:rFonts w:ascii="PT Astra Serif" w:hAnsi="PT Astra Serif"/>
          <w:highlight w:val="white"/>
          <w:lang w:val="ru-RU"/>
        </w:rPr>
        <w:t xml:space="preserve">а  НД</w:t>
      </w:r>
      <w:r>
        <w:rPr>
          <w:rFonts w:ascii="PT Astra Serif" w:hAnsi="PT Astra Serif"/>
          <w:highlight w:val="white"/>
          <w:lang w:val="ru-RU"/>
        </w:rPr>
        <w:t xml:space="preserve">С</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val="0"/>
          <w:bCs w:val="0"/>
          <w:sz w:val="24"/>
          <w:szCs w:val="24"/>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b w:val="0"/>
          <w:bCs w:val="0"/>
          <w:sz w:val="24"/>
          <w:szCs w:val="24"/>
          <w:lang w:val="ru-RU"/>
        </w:rPr>
        <w:t xml:space="preserve">с 13.07.2026 г. по 12.08.2026 г. и должен поступить на указанный в Информационном сообщении счет оператора электронной площадки не позднее 13.08.2026 г.</w:t>
      </w:r>
      <w:r>
        <w:rPr>
          <w:rFonts w:ascii="PT Astra Serif" w:hAnsi="PT Astra Serif"/>
          <w:b w:val="0"/>
          <w:bCs w:val="0"/>
          <w:sz w:val="24"/>
          <w:szCs w:val="24"/>
          <w:lang w:val="ru-RU"/>
        </w:rPr>
      </w:r>
      <w:r>
        <w:rPr>
          <w:rFonts w:ascii="PT Astra Serif" w:hAnsi="PT Astra Serif"/>
          <w:b w:val="0"/>
          <w:bCs w:val="0"/>
          <w:sz w:val="24"/>
          <w:szCs w:val="24"/>
          <w:lang w:val="ru-RU"/>
          <w14:ligatures w14:val="none"/>
        </w:rPr>
      </w:r>
    </w:p>
    <w:p>
      <w:pPr>
        <w:pStyle w:val="873"/>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отсутствуют</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3"/>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3"/>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pPr>
      <w:r>
        <w:rPr>
          <w:rFonts w:ascii="PT Astra Serif" w:hAnsi="PT Astra Serif"/>
          <w:highlight w:val="none"/>
          <w:lang w:val="ru-RU"/>
          <w14:ligatures w14:val="none"/>
        </w:rPr>
        <w:t xml:space="preserve">4.1. Место подачи (приема) заявок: электронная площадка: http://www.rts-tender.ru/. </w:t>
      </w:r>
      <w:r>
        <w:rPr>
          <w:rFonts w:ascii="PT Astra Serif" w:hAnsi="PT Astra Serif"/>
          <w:highlight w:val="none"/>
          <w:lang w:val="ru-RU"/>
          <w14:ligatures w14:val="none"/>
        </w:rPr>
      </w:r>
    </w:p>
    <w:p>
      <w:pPr>
        <w:pStyle w:val="873"/>
        <w:ind w:left="0" w:firstLine="709"/>
        <w:tabs>
          <w:tab w:val="clear" w:pos="284" w:leader="none"/>
        </w:tabs>
      </w:pPr>
      <w:r>
        <w:rPr>
          <w:rFonts w:ascii="PT Astra Serif" w:hAnsi="PT Astra Serif"/>
          <w:highlight w:val="none"/>
          <w:lang w:val="ru-RU"/>
          <w14:ligatures w14:val="none"/>
        </w:rPr>
        <w:t xml:space="preserve">4.2. Дата и время начала подачи (приема) заявок: 13.07.2026 г. в 09:00 по московскому времени;</w:t>
      </w:r>
      <w:r>
        <w:rPr>
          <w:rFonts w:ascii="PT Astra Serif" w:hAnsi="PT Astra Serif"/>
          <w:highlight w:val="none"/>
          <w:lang w:val="ru-RU"/>
          <w14:ligatures w14:val="none"/>
        </w:rPr>
      </w:r>
    </w:p>
    <w:p>
      <w:pPr>
        <w:pStyle w:val="873"/>
        <w:ind w:left="0" w:firstLine="709"/>
        <w:tabs>
          <w:tab w:val="clear" w:pos="284" w:leader="none"/>
        </w:tabs>
      </w:pPr>
      <w:r>
        <w:rPr>
          <w:rFonts w:ascii="PT Astra Serif" w:hAnsi="PT Astra Serif"/>
          <w:highlight w:val="none"/>
          <w:lang w:val="ru-RU"/>
          <w14:ligatures w14:val="none"/>
        </w:rPr>
        <w:t xml:space="preserve">Подача заявок осуществляется круглосуточно.</w:t>
      </w:r>
      <w:r>
        <w:rPr>
          <w:rFonts w:ascii="PT Astra Serif" w:hAnsi="PT Astra Serif"/>
          <w:highlight w:val="none"/>
          <w:lang w:val="ru-RU"/>
          <w14:ligatures w14:val="none"/>
        </w:rPr>
      </w:r>
    </w:p>
    <w:p>
      <w:pPr>
        <w:pStyle w:val="873"/>
        <w:ind w:left="0" w:firstLine="709"/>
        <w:tabs>
          <w:tab w:val="clear" w:pos="284" w:leader="none"/>
        </w:tabs>
      </w:pPr>
      <w:r>
        <w:rPr>
          <w:rFonts w:ascii="PT Astra Serif" w:hAnsi="PT Astra Serif"/>
          <w:highlight w:val="none"/>
          <w:lang w:val="ru-RU"/>
          <w14:ligatures w14:val="none"/>
        </w:rPr>
        <w:t xml:space="preserve">4.3. Дата и время окончания подачи (приема) заявок: 12.08.2026 г. в 21:55 по московскому времени.</w:t>
      </w:r>
      <w:r>
        <w:rPr>
          <w:rFonts w:ascii="PT Astra Serif" w:hAnsi="PT Astra Serif"/>
          <w:highlight w:val="none"/>
          <w:lang w:val="ru-RU"/>
          <w14:ligatures w14:val="none"/>
        </w:rPr>
      </w:r>
    </w:p>
    <w:p>
      <w:pPr>
        <w:pStyle w:val="873"/>
        <w:ind w:left="0" w:firstLine="709"/>
        <w:tabs>
          <w:tab w:val="clear" w:pos="284" w:leader="none"/>
        </w:tabs>
      </w:pPr>
      <w:r>
        <w:rPr>
          <w:rFonts w:ascii="PT Astra Serif" w:hAnsi="PT Astra Serif"/>
          <w:highlight w:val="none"/>
          <w:lang w:val="ru-RU"/>
          <w14:ligatures w14:val="none"/>
        </w:rPr>
        <w:t xml:space="preserve">4.4. Дата определения участников аукциона:14.08.2026 г.</w:t>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t xml:space="preserve">4.5. Дата, время и срок проведения аукциона: 18.08.2026 г. с 11:00 по московскому времени и до последнего предложения участников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highlight w:val="none"/>
          <w:lang w:val="ru-RU"/>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pStyle w:val="873"/>
        <w:ind w:left="0" w:firstLine="709"/>
        <w:tabs>
          <w:tab w:val="clear" w:pos="284" w:leader="none"/>
        </w:tabs>
      </w:pPr>
      <w:r>
        <w:rPr>
          <w:rFonts w:ascii="PT Astra Serif" w:hAnsi="PT Astra Serif"/>
          <w:highlight w:val="none"/>
          <w:lang w:val="ru-RU"/>
          <w14:ligatures w14:val="none"/>
        </w:rPr>
        <w:t xml:space="preserve">9.1. Порядок внесения задатка</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9</w:t>
      </w:r>
      <w:r>
        <w:rPr>
          <w:rFonts w:ascii="PT Astra Serif" w:hAnsi="PT Astra Serif"/>
          <w:highlight w:val="none"/>
          <w:lang w:val="ru-RU"/>
          <w14:ligatures w14:val="none"/>
        </w:rPr>
        <w:t xml:space="preserve">.1.1. Настоящее аукционная  документация  является публичной офертой для заключения договора о задатке в соответствии со статьей 437 Гражданского кодекса Российской Федерации, а подача участником  заявки и перечисление задатка являются акцептом такой оферт</w:t>
      </w:r>
      <w:r>
        <w:rPr>
          <w:rFonts w:ascii="PT Astra Serif" w:hAnsi="PT Astra Serif"/>
          <w:highlight w:val="none"/>
          <w:lang w:val="ru-RU"/>
          <w14:ligatures w14:val="none"/>
        </w:rPr>
        <w:t xml:space="preserve">ы, после чего договор о задатке считается заключенным в письменной форме.</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Задаток вносится в валюте Российской Федерации на реквизиты оператора электронной площадки:</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Получатель: ООО «РТС-тендер»</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Наименование банка: Филиал «Корпоротивный» ПАО «Совкомбанка»</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Расчетный счет: 40702810512030016362</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Корреспондентский счет: 30101810445250000360</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БИК: 044525360</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ИНН: 7710357167</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КПП: 773001001</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Назначение платежа: внесение гарантийного обеспечения по соглашению о внесении гарантийного обеспечения № аналитического счета___________________, без НДС.</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В случае оплаты физ. лицом, в назначении платежки необходимо обязательно указать ИНН плательщика. Денежные средства, поступившие от третьих лиц не зачисляются.</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9.1.2. Документом, подтверждающим поступление задатка на счет оператора электронной площадки, указанной в информационном сообщении, является выписка с этого счета.  </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9.1.3. Задаток вносится единым платежом.</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Срок внесения задатка – с 13.07.2026 г. по  12.08.2026 г.  и должен поступить на указанный в информационном сообщении счет продавца не позднее 13.08.2026 г.</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9.2.</w:t>
        <w:tab/>
        <w:t xml:space="preserve"> Порядок возврата задатка</w:t>
      </w:r>
      <w:r>
        <w:rPr>
          <w:rFonts w:ascii="PT Astra Serif" w:hAnsi="PT Astra Serif"/>
          <w:highlight w:val="none"/>
          <w:lang w:val="ru-RU"/>
          <w14:ligatures w14:val="none"/>
        </w:rPr>
      </w:r>
      <w:r/>
    </w:p>
    <w:p>
      <w:pPr>
        <w:pStyle w:val="873"/>
        <w:ind w:left="0" w:firstLine="709"/>
        <w:tabs>
          <w:tab w:val="clear" w:pos="284" w:leader="none"/>
        </w:tabs>
      </w:pPr>
      <w:r>
        <w:rPr>
          <w:rFonts w:ascii="PT Astra Serif" w:hAnsi="PT Astra Serif"/>
          <w:highlight w:val="none"/>
          <w:lang w:val="ru-RU"/>
          <w14:ligatures w14:val="none"/>
        </w:rPr>
        <w:t xml:space="preserve">9.2.1. Лицам, перечислившим задаток для участия в аукционе по продаже федерального имущества на аукционе, денежные средства возвращаются в следующем порядке:</w:t>
      </w:r>
      <w:r>
        <w:rPr>
          <w:rFonts w:ascii="PT Astra Serif" w:hAnsi="PT Astra Serif"/>
          <w:highlight w:val="none"/>
          <w:lang w:val="ru-RU"/>
          <w14:ligatures w14:val="none"/>
        </w:rPr>
      </w:r>
    </w:p>
    <w:p>
      <w:pPr>
        <w:pStyle w:val="873"/>
        <w:ind w:left="0" w:firstLine="709"/>
        <w:tabs>
          <w:tab w:val="clear" w:pos="284" w:leader="none"/>
        </w:tabs>
      </w:pPr>
      <w:r>
        <w:rPr>
          <w:rFonts w:ascii="PT Astra Serif" w:hAnsi="PT Astra Serif"/>
          <w:highlight w:val="none"/>
          <w:lang w:val="ru-RU"/>
          <w14:ligatures w14:val="none"/>
        </w:rPr>
        <w:t xml:space="preserve">а) участникам, за исключением Победителя, лица, подавшего предпоследнее предложение о цене, или лица, признанного единственным участником аукциона, - в течение 5 (пяти) календарных дней со дня подведения итогов продажи имущества;</w:t>
      </w:r>
      <w:r>
        <w:rPr>
          <w:rFonts w:ascii="PT Astra Serif" w:hAnsi="PT Astra Serif"/>
          <w:highlight w:val="none"/>
          <w:lang w:val="ru-RU"/>
          <w14:ligatures w14:val="none"/>
        </w:rPr>
      </w:r>
    </w:p>
    <w:p>
      <w:pPr>
        <w:pStyle w:val="873"/>
        <w:ind w:left="0" w:firstLine="709"/>
        <w:tabs>
          <w:tab w:val="clear" w:pos="284" w:leader="none"/>
        </w:tabs>
      </w:pPr>
      <w:r>
        <w:rPr>
          <w:rFonts w:ascii="PT Astra Serif" w:hAnsi="PT Astra Serif"/>
          <w:highlight w:val="none"/>
          <w:lang w:val="ru-RU"/>
          <w14:ligatures w14:val="none"/>
        </w:rPr>
        <w:t xml:space="preserve">б) Претендентам, не допущенным к участию в аукционе по продаже имущества, - в течение 5 (пяти) календарных дней со дня подписания протокола о признании Претендентов участниками аукциона;</w:t>
      </w:r>
      <w:r>
        <w:rPr>
          <w:rFonts w:ascii="PT Astra Serif" w:hAnsi="PT Astra Serif"/>
          <w:highlight w:val="none"/>
          <w:lang w:val="ru-RU"/>
          <w14:ligatures w14:val="none"/>
        </w:rPr>
      </w:r>
    </w:p>
    <w:p>
      <w:pPr>
        <w:pStyle w:val="873"/>
        <w:ind w:left="0" w:firstLine="709"/>
        <w:tabs>
          <w:tab w:val="clear" w:pos="284" w:leader="none"/>
        </w:tabs>
      </w:pPr>
      <w:r>
        <w:rPr>
          <w:rFonts w:ascii="PT Astra Serif" w:hAnsi="PT Astra Serif"/>
          <w:highlight w:val="none"/>
          <w:lang w:val="ru-RU"/>
          <w14:ligatures w14:val="none"/>
        </w:rPr>
        <w:t xml:space="preserve">9.2.2. Задаток Победителя аукциона федерального имущества засчитывается в счет оплаты приобретаемого имущества.</w:t>
      </w:r>
      <w:r>
        <w:rPr>
          <w:rFonts w:ascii="PT Astra Serif" w:hAnsi="PT Astra Serif"/>
          <w:highlight w:val="none"/>
          <w:lang w:val="ru-RU"/>
          <w14:ligatures w14:val="none"/>
        </w:rPr>
      </w:r>
    </w:p>
    <w:p>
      <w:pPr>
        <w:pStyle w:val="873"/>
        <w:ind w:left="0" w:firstLine="709"/>
        <w:tabs>
          <w:tab w:val="clear" w:pos="284" w:leader="none"/>
        </w:tabs>
      </w:pPr>
      <w:r>
        <w:rPr>
          <w:rFonts w:ascii="PT Astra Serif" w:hAnsi="PT Astra Serif"/>
          <w:highlight w:val="none"/>
          <w:lang w:val="ru-RU"/>
          <w14:ligatures w14:val="none"/>
        </w:rPr>
        <w:t xml:space="preserve">9.2.3. 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признанный единственным уча</w:t>
      </w:r>
      <w:r>
        <w:rPr>
          <w:rFonts w:ascii="PT Astra Serif" w:hAnsi="PT Astra Serif"/>
          <w:highlight w:val="none"/>
          <w:lang w:val="ru-RU"/>
          <w14:ligatures w14:val="none"/>
        </w:rPr>
        <w:t xml:space="preserve">стником аукцион утрачивает право на заключение указанного договора, задаток ему не возвращается.</w:t>
      </w:r>
      <w:r>
        <w:rPr>
          <w:rFonts w:ascii="PT Astra Serif" w:hAnsi="PT Astra Serif"/>
          <w:highlight w:val="none"/>
          <w:lang w:val="ru-RU"/>
          <w14:ligatures w14:val="none"/>
        </w:rPr>
      </w:r>
    </w:p>
    <w:p>
      <w:pPr>
        <w:pStyle w:val="873"/>
        <w:ind w:left="0" w:firstLine="709"/>
        <w:tabs>
          <w:tab w:val="clear" w:pos="284" w:leader="none"/>
        </w:tabs>
      </w:pPr>
      <w:r>
        <w:rPr>
          <w:rFonts w:ascii="PT Astra Serif" w:hAnsi="PT Astra Serif"/>
          <w:highlight w:val="none"/>
          <w:lang w:val="ru-RU"/>
          <w14:ligatures w14:val="none"/>
        </w:rPr>
        <w:t xml:space="preserve">9.2.4.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PT Astra Serif" w:hAnsi="PT Astra Serif"/>
          <w:highlight w:val="none"/>
          <w:lang w:val="ru-RU"/>
          <w14:ligatures w14:val="none"/>
        </w:rPr>
      </w:r>
    </w:p>
    <w:p>
      <w:pPr>
        <w:pStyle w:val="873"/>
        <w:ind w:left="0" w:firstLine="709"/>
        <w:tabs>
          <w:tab w:val="clear" w:pos="284" w:leader="none"/>
        </w:tabs>
      </w:pPr>
      <w:r>
        <w:rPr>
          <w:rFonts w:ascii="PT Astra Serif" w:hAnsi="PT Astra Serif"/>
          <w:highlight w:val="none"/>
          <w:lang w:val="ru-RU"/>
          <w14:ligatures w14:val="none"/>
        </w:rPr>
        <w:t xml:space="preserve">9.2.5. В случае отзыва Претендентом заявки, поступивший задаток подлежит возврату в течение 5 (пяти) календарных дней со дня поступления уведомления об отзыве заявки. </w:t>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t xml:space="preserve">9.2.6.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по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13. Заключение договора купли продажи имущества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13.1. </w:t>
      </w:r>
      <w:r>
        <w:rPr>
          <w:rFonts w:ascii="PT Astra Serif" w:hAnsi="PT Astra Serif"/>
          <w:lang w:val="ru-RU"/>
        </w:rPr>
      </w:r>
      <w:r>
        <w:rPr>
          <w:rFonts w:ascii="PT Astra Serif" w:hAnsi="PT Astra Serif"/>
          <w:lang w:val="ru-RU"/>
        </w:rPr>
        <w:t xml:space="preserve">Договор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 не ранее чем через 10 (десять) дней и не позднее 20 (двадцати) дней со дня размещения на официал</w:t>
      </w:r>
      <w:r>
        <w:rPr>
          <w:rFonts w:ascii="PT Astra Serif" w:hAnsi="PT Astra Serif"/>
          <w:lang w:val="ru-RU"/>
        </w:rPr>
        <w:t xml:space="preserve">ьном сайте в сети “Интернет” протокола об итогах аукциона.</w:t>
      </w:r>
      <w:r>
        <w:rPr>
          <w:rFonts w:ascii="PT Astra Serif" w:hAnsi="PT Astra Serif"/>
          <w:lang w:val="ru-RU"/>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13.2. </w:t>
      </w:r>
      <w:r>
        <w:rPr>
          <w:rFonts w:ascii="PT Astra Serif" w:hAnsi="PT Astra Serif"/>
          <w:lang w:val="ru-RU"/>
        </w:rPr>
        <w:t xml:space="preserve">При уклонении или отказе победителя аукциона либо лица, признанного единственным у</w:t>
      </w:r>
      <w:r>
        <w:rPr>
          <w:rFonts w:ascii="PT Astra Serif" w:hAnsi="PT Astra Serif"/>
          <w:lang w:val="ru-RU"/>
        </w:rPr>
        <w:t xml:space="preserve">частником аукциона, от заключения в установленный срок договора купли-продажи имущества результаты аукциона аннулируются Продавцом, победитель аукциона либо лицо, признанное единственным участником аукциона, утрачивает право на заключение указанного догово</w:t>
      </w:r>
      <w:r>
        <w:rPr>
          <w:rFonts w:ascii="PT Astra Serif" w:hAnsi="PT Astra Serif"/>
          <w:lang w:val="ru-RU"/>
        </w:rPr>
        <w:t xml:space="preserve">ра, задаток ему не возвращается</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13.3. </w:t>
      </w:r>
      <w:r>
        <w:rPr>
          <w:rFonts w:ascii="PT Astra Serif" w:hAnsi="PT Astra Serif"/>
          <w:lang w:val="ru-RU"/>
        </w:rPr>
        <w:t xml:space="preserve">Ответственность П</w:t>
      </w:r>
      <w:r>
        <w:rPr>
          <w:rFonts w:ascii="PT Astra Serif" w:hAnsi="PT Astra Serif"/>
          <w:lang w:val="ru-RU"/>
        </w:rPr>
        <w:t xml:space="preserve">окупателя в случае его отказа или уклонения от о</w:t>
      </w:r>
      <w:r>
        <w:rPr>
          <w:rFonts w:ascii="PT Astra Serif" w:hAnsi="PT Astra Serif"/>
          <w:lang w:val="ru-RU"/>
        </w:rPr>
        <w:t xml:space="preserve">платы И</w:t>
      </w:r>
      <w:r>
        <w:rPr>
          <w:rFonts w:ascii="PT Astra Serif" w:hAnsi="PT Astra Serif"/>
          <w:lang w:val="ru-RU"/>
        </w:rPr>
        <w:t xml:space="preserve">мущества в установленные сроки предусматривается в соответствии с законодательством Российской Федерации в договоре купли-продажи имуществ</w:t>
      </w:r>
      <w:r>
        <w:rPr>
          <w:rFonts w:ascii="PT Astra Serif" w:hAnsi="PT Astra Serif"/>
          <w:lang w:val="ru-RU"/>
        </w:rPr>
        <w:t xml:space="preserve">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Денежные средства в счет оплаты приватизируемого и</w:t>
      </w:r>
      <w:r>
        <w:rPr>
          <w:rFonts w:ascii="PT Astra Serif" w:hAnsi="PT Astra Serif"/>
          <w:lang w:val="ru-RU"/>
        </w:rPr>
        <w:t xml:space="preserve">мущества подлежат перечислению </w:t>
      </w:r>
      <w:r>
        <w:rPr>
          <w:rFonts w:ascii="PT Astra Serif" w:hAnsi="PT Astra Serif"/>
          <w:lang w:val="ru-RU"/>
        </w:rPr>
        <w:t xml:space="preserve">(единовременно в безналичном п</w:t>
      </w:r>
      <w:r>
        <w:rPr>
          <w:rFonts w:ascii="PT Astra Serif" w:hAnsi="PT Astra Serif"/>
          <w:lang w:val="ru-RU"/>
        </w:rPr>
        <w:t xml:space="preserve">орядке) </w:t>
      </w:r>
      <w:r>
        <w:rPr>
          <w:rFonts w:ascii="PT Astra Serif" w:hAnsi="PT Astra Serif"/>
          <w:lang w:val="ru-RU"/>
        </w:rPr>
        <w:t xml:space="preserve">п</w:t>
      </w:r>
      <w:r>
        <w:rPr>
          <w:rFonts w:ascii="PT Astra Serif" w:hAnsi="PT Astra Serif"/>
          <w:lang w:val="ru-RU"/>
        </w:rPr>
        <w:t xml:space="preserve">обедителем аукциона </w:t>
      </w:r>
      <w:r>
        <w:rPr>
          <w:rFonts w:ascii="PT Astra Serif" w:hAnsi="PT Astra Serif"/>
          <w:lang w:val="ru-RU"/>
        </w:rPr>
        <w:t xml:space="preserve">в федеральный бюджет на счет по следующим реквизитам: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Получатель – УФК по Республике Башкортостан (ТУ Росимущества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ИНН 0275069800</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КПП 027501001</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Расчетный счет 03100643000000010100 в Операционно-кассовом центре № 6 Уральского главного управления Центрального банка Российской Федерации / </w:t>
      </w:r>
      <w:r>
        <w:rPr>
          <w:rFonts w:ascii="PT Astra Serif" w:hAnsi="PT Astra Serif"/>
          <w:lang w:val="ru-RU"/>
        </w:rPr>
        <w:t xml:space="preserve">УФК по Республике Башкортостан г. Уфа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БИК ТОФК 018073401</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ОКТМО 80701000</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ЕКС 40102810045370000067</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white"/>
          <w14:ligatures w14:val="none"/>
        </w:rPr>
      </w:pPr>
      <w:r>
        <w:rPr>
          <w:rFonts w:ascii="PT Astra Serif" w:hAnsi="PT Astra Serif"/>
          <w:lang w:val="ru-RU"/>
        </w:rPr>
        <w:t xml:space="preserve">КБК </w:t>
      </w:r>
      <w:r>
        <w:rPr>
          <w:rFonts w:ascii="PT Astra Serif" w:hAnsi="PT Astra Serif"/>
          <w:highlight w:val="white"/>
          <w:lang w:val="ru-RU"/>
        </w:rPr>
        <w:t xml:space="preserve">167 1 14 13010 01 6000 410</w:t>
      </w:r>
      <w:r>
        <w:rPr>
          <w:rFonts w:ascii="PT Astra Serif" w:hAnsi="PT Astra Serif"/>
          <w:highlight w:val="white"/>
          <w14:ligatures w14:val="none"/>
        </w:rPr>
      </w:r>
      <w:r>
        <w:rPr>
          <w:rFonts w:ascii="PT Astra Serif" w:hAnsi="PT Astra Serif"/>
          <w:highlight w:val="white"/>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Назначение платежа ___________________________________________.</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sz w:val="24"/>
        </w:rPr>
      </w:pPr>
      <w:r>
        <w:rPr>
          <w:rFonts w:ascii="PT Astra Serif" w:hAnsi="PT Astra Serif"/>
          <w:lang w:val="ru-RU"/>
        </w:rPr>
        <w:t xml:space="preserve">УФК по Республике Башкортостан (ТУ в Республике Башкортостан) </w:t>
      </w:r>
      <w:r>
        <w:rPr>
          <w:rFonts w:ascii="PT Astra Serif" w:hAnsi="PT Astra Serif"/>
          <w:sz w:val="24"/>
        </w:rPr>
      </w:r>
      <w:r>
        <w:rPr>
          <w:rFonts w:ascii="PT Astra Serif" w:hAnsi="PT Astra Serif"/>
          <w:sz w:val="24"/>
        </w:rPr>
      </w:r>
    </w:p>
    <w:p>
      <w:pPr>
        <w:ind w:left="0" w:firstLine="709"/>
        <w:jc w:val="both"/>
        <w:rPr>
          <w:rFonts w:ascii="PT Astra Serif" w:hAnsi="PT Astra Serif"/>
          <w:b/>
          <w:bCs/>
          <w:i/>
          <w:iCs/>
          <w:color w:val="000000"/>
          <w:sz w:val="24"/>
          <w:szCs w:val="24"/>
          <w:lang w:val="ru-RU"/>
          <w14:ligatures w14:val="none"/>
        </w:rPr>
      </w:pPr>
      <w:r>
        <w:rPr>
          <w:rFonts w:ascii="PT Astra Serif" w:hAnsi="PT Astra Serif"/>
          <w:b/>
          <w:bCs/>
          <w:i/>
          <w:iCs/>
          <w:color w:val="000000"/>
          <w:sz w:val="24"/>
          <w:szCs w:val="24"/>
          <w:lang w:val="ru-RU"/>
        </w:rPr>
        <w:t xml:space="preserve">В </w:t>
      </w:r>
      <w:r>
        <w:rPr>
          <w:rFonts w:ascii="PT Astra Serif" w:hAnsi="PT Astra Serif"/>
          <w:b/>
          <w:bCs/>
          <w:i/>
          <w:iCs/>
          <w:color w:val="000000"/>
          <w:sz w:val="24"/>
          <w:szCs w:val="24"/>
          <w:lang w:val="ru-RU"/>
        </w:rPr>
        <w:t xml:space="preserve">поле </w:t>
      </w:r>
      <w:r>
        <w:rPr>
          <w:rFonts w:ascii="PT Astra Serif" w:hAnsi="PT Astra Serif"/>
          <w:b/>
          <w:bCs/>
          <w:i/>
          <w:iCs/>
          <w:color w:val="000000"/>
          <w:sz w:val="24"/>
          <w:szCs w:val="24"/>
          <w:lang w:val="ru-RU"/>
        </w:rPr>
        <w:t xml:space="preserve">«Назначение платежа» должны быть указаны сведения о наименовании приобретаемого имущества, дата и номер договора купли – продажи, а также информация о НДС. </w:t>
      </w:r>
      <w:r>
        <w:rPr>
          <w:rFonts w:ascii="PT Astra Serif" w:hAnsi="PT Astra Serif"/>
          <w:b/>
          <w:bCs/>
          <w:i/>
          <w:iCs/>
          <w:color w:val="000000"/>
          <w:sz w:val="24"/>
          <w:szCs w:val="24"/>
          <w:lang w:val="ru-RU"/>
          <w14:ligatures w14:val="none"/>
        </w:rPr>
      </w:r>
      <w:r>
        <w:rPr>
          <w:rFonts w:ascii="PT Astra Serif" w:hAnsi="PT Astra Serif"/>
          <w:b/>
          <w:bCs/>
          <w:i/>
          <w:iCs/>
          <w:color w:val="000000"/>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Задаток</w:t>
      </w:r>
      <w:r>
        <w:rPr>
          <w:rFonts w:ascii="PT Astra Serif" w:hAnsi="PT Astra Serif"/>
          <w:lang w:val="ru-RU"/>
        </w:rPr>
        <w:t xml:space="preserve">, перечисленный П</w:t>
      </w:r>
      <w:r>
        <w:rPr>
          <w:rFonts w:ascii="PT Astra Serif" w:hAnsi="PT Astra Serif"/>
          <w:lang w:val="ru-RU"/>
        </w:rPr>
        <w:t xml:space="preserve">окупателем </w:t>
      </w:r>
      <w:r>
        <w:rPr>
          <w:rFonts w:ascii="PT Astra Serif" w:hAnsi="PT Astra Serif"/>
          <w:lang w:val="ru-RU"/>
        </w:rPr>
        <w:t xml:space="preserve">для участия в аукцион</w:t>
      </w:r>
      <w:r>
        <w:rPr>
          <w:rFonts w:ascii="PT Astra Serif" w:hAnsi="PT Astra Serif"/>
          <w:lang w:val="ru-RU"/>
        </w:rPr>
        <w:t xml:space="preserve">е, засчитывается в счет оплаты И</w:t>
      </w:r>
      <w:r>
        <w:rPr>
          <w:rFonts w:ascii="PT Astra Serif" w:hAnsi="PT Astra Serif"/>
          <w:lang w:val="ru-RU"/>
        </w:rPr>
        <w:t xml:space="preserve">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13.5. </w:t>
      </w:r>
      <w:r>
        <w:rPr>
          <w:rFonts w:ascii="PT Astra Serif" w:hAnsi="PT Astra Serif"/>
          <w:lang w:val="ru-RU"/>
        </w:rPr>
        <w:t xml:space="preserve">Факт оплаты </w:t>
      </w:r>
      <w:r>
        <w:rPr>
          <w:rFonts w:ascii="PT Astra Serif" w:hAnsi="PT Astra Serif"/>
          <w:lang w:val="ru-RU"/>
        </w:rPr>
        <w:t xml:space="preserve">И</w:t>
      </w:r>
      <w:r>
        <w:rPr>
          <w:rFonts w:ascii="PT Astra Serif" w:hAnsi="PT Astra Serif"/>
          <w:lang w:val="ru-RU"/>
        </w:rPr>
        <w:t xml:space="preserve">мущества </w:t>
      </w:r>
      <w:r>
        <w:rPr>
          <w:rFonts w:ascii="PT Astra Serif" w:hAnsi="PT Astra Serif"/>
          <w:lang w:val="ru-RU"/>
        </w:rPr>
        <w:t xml:space="preserve">подтверждается выпиской со счета о поступлении средств в размере и сроки, указа</w:t>
      </w:r>
      <w:r>
        <w:rPr>
          <w:rFonts w:ascii="PT Astra Serif" w:hAnsi="PT Astra Serif"/>
          <w:lang w:val="ru-RU"/>
        </w:rPr>
        <w:t xml:space="preserve">нные в договоре купли-продажи</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13.6. </w:t>
      </w:r>
      <w:r>
        <w:rPr>
          <w:rFonts w:ascii="PT Astra Serif" w:hAnsi="PT Astra Serif"/>
          <w:lang w:val="ru-RU"/>
        </w:rPr>
        <w:t xml:space="preserve">В соответствии с п. 3 ст. 161 Налогового кодекса </w:t>
      </w:r>
      <w:r>
        <w:rPr>
          <w:rFonts w:ascii="PT Astra Serif" w:hAnsi="PT Astra Serif"/>
          <w:lang w:val="ru-RU"/>
        </w:rPr>
        <w:t xml:space="preserve">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w:t>
      </w:r>
      <w:r>
        <w:rPr>
          <w:rFonts w:ascii="PT Astra Serif" w:hAnsi="PT Astra Serif"/>
          <w:lang w:val="ru-RU"/>
        </w:rPr>
        <w:t xml:space="preserve">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w:t>
      </w:r>
      <w:r>
        <w:rPr>
          <w:rFonts w:ascii="PT Astra Serif" w:hAnsi="PT Astra Serif"/>
          <w:lang w:val="ru-RU"/>
        </w:rPr>
        <w:t xml:space="preserve">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14. Переход права собственности на федеральное имущество</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14.1. Передача имущества и оформление права собственности на него осуществляются в </w:t>
      </w:r>
      <w:r>
        <w:rPr>
          <w:rFonts w:ascii="PT Astra Serif" w:hAnsi="PT Astra Serif"/>
          <w:lang w:val="ru-RU"/>
        </w:rPr>
        <w:t xml:space="preserve">соответствии с законодательством Российской Федерации и договором купли-продажи имущества </w:t>
      </w:r>
      <w:r>
        <w:rPr>
          <w:rFonts w:ascii="PT Astra Serif" w:hAnsi="PT Astra Serif"/>
          <w:lang w:val="ru-RU"/>
        </w:rPr>
        <w:t xml:space="preserve">не позднее чем через 30 календарных дней после дня полной оплаты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w:t>
      </w:r>
      <w:r>
        <w:rPr>
          <w:rFonts w:ascii="PT Astra Serif" w:hAnsi="PT Astra Serif"/>
          <w:lang w:val="ru-RU"/>
        </w:rPr>
        <w:t xml:space="preserve">оформления права собственности на приобретаемое имущество на основании договора купли- </w:t>
      </w:r>
      <w:r>
        <w:rPr>
          <w:rFonts w:ascii="PT Astra Serif" w:hAnsi="PT Astra Serif"/>
          <w:lang w:val="ru-RU"/>
        </w:rPr>
        <w:t xml:space="preserve">продажи, в порядке, установленном законодательством Российской Федерации</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sz w:val="24"/>
        </w:rPr>
        <w:t xml:space="preserve">15. </w:t>
      </w:r>
      <w:r>
        <w:rPr>
          <w:rFonts w:ascii="PT Astra Serif" w:hAnsi="PT Astra Serif"/>
          <w:b/>
          <w:sz w:val="24"/>
          <w:lang w:val="ru-RU"/>
        </w:rPr>
        <w:t xml:space="preserve">Заключительные </w:t>
      </w:r>
      <w:r>
        <w:rPr>
          <w:rFonts w:ascii="PT Astra Serif" w:hAnsi="PT Astra Serif"/>
          <w:b/>
          <w:bCs/>
          <w:sz w:val="24"/>
          <w:szCs w:val="24"/>
          <w:lang w:val="ru-RU"/>
        </w:rPr>
        <w:t xml:space="preserve">положения</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w:t>
      </w:r>
      <w:r>
        <w:rPr>
          <w:rFonts w:ascii="PT Astra Serif" w:hAnsi="PT Astra Serif"/>
          <w:lang w:val="ru-RU"/>
        </w:rPr>
        <w:t xml:space="preserve">не нашедшие отражения в настоящем Информационном сообщении, регулируются </w:t>
      </w:r>
      <w:r>
        <w:rPr>
          <w:rFonts w:ascii="PT Astra Serif" w:hAnsi="PT Astra Serif"/>
          <w:lang w:val="ru-RU"/>
        </w:rPr>
        <w:t xml:space="preserve">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ind w:left="0" w:firstLine="709"/>
        <w:jc w:val="both"/>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jc w:val="both"/>
        <w:rPr>
          <w:rFonts w:ascii="PT Astra Serif" w:hAnsi="PT Astra Serif"/>
          <w:b/>
          <w:i/>
        </w:rPr>
      </w:pPr>
      <w:r>
        <w:rPr>
          <w:rFonts w:ascii="PT Astra Serif" w:hAnsi="PT Astra Serif"/>
          <w:b/>
          <w:i/>
        </w:rPr>
      </w:r>
      <w:r>
        <w:rPr>
          <w:rFonts w:ascii="PT Astra Serif" w:hAnsi="PT Astra Serif"/>
          <w:b/>
          <w:i/>
        </w:rPr>
      </w:r>
      <w:r>
        <w:rPr>
          <w:rFonts w:ascii="PT Astra Serif" w:hAnsi="PT Astra Serif"/>
          <w:b/>
          <w:i/>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4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4"/>
      </w:rPr>
      <w:fldChar w:fldCharType="begin"/>
    </w:r>
    <w:r>
      <w:rPr>
        <w:rStyle w:val="844"/>
      </w:rPr>
      <w:instrText xml:space="preserve">PAGE </w:instrText>
    </w:r>
    <w:r>
      <w:rPr>
        <w:rStyle w:val="844"/>
      </w:rPr>
      <w:fldChar w:fldCharType="separate"/>
    </w:r>
    <w:r>
      <w:rPr>
        <w:rStyle w:val="844"/>
      </w:rPr>
      <w:t xml:space="preserve"> </w:t>
    </w:r>
    <w:r>
      <w:rPr>
        <w:rStyle w:val="844"/>
      </w:rPr>
      <w:fldChar w:fldCharType="end"/>
    </w:r>
    <w:r/>
  </w:p>
  <w:p>
    <w:pPr>
      <w:pStyle w:val="8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0">
    <w:name w:val="Heading 1 Char"/>
    <w:basedOn w:val="922"/>
    <w:link w:val="890"/>
    <w:uiPriority w:val="9"/>
    <w:rPr>
      <w:rFonts w:ascii="Arial" w:hAnsi="Arial" w:eastAsia="Arial" w:cs="Arial"/>
      <w:sz w:val="40"/>
      <w:szCs w:val="40"/>
    </w:rPr>
  </w:style>
  <w:style w:type="character" w:styleId="681">
    <w:name w:val="Heading 2 Char"/>
    <w:basedOn w:val="922"/>
    <w:link w:val="924"/>
    <w:uiPriority w:val="9"/>
    <w:rPr>
      <w:rFonts w:ascii="Arial" w:hAnsi="Arial" w:eastAsia="Arial" w:cs="Arial"/>
      <w:sz w:val="34"/>
    </w:rPr>
  </w:style>
  <w:style w:type="character" w:styleId="682">
    <w:name w:val="Heading 3 Char"/>
    <w:basedOn w:val="922"/>
    <w:link w:val="862"/>
    <w:uiPriority w:val="9"/>
    <w:rPr>
      <w:rFonts w:ascii="Arial" w:hAnsi="Arial" w:eastAsia="Arial" w:cs="Arial"/>
      <w:sz w:val="30"/>
      <w:szCs w:val="30"/>
    </w:rPr>
  </w:style>
  <w:style w:type="character" w:styleId="683">
    <w:name w:val="Heading 4 Char"/>
    <w:basedOn w:val="922"/>
    <w:link w:val="920"/>
    <w:uiPriority w:val="9"/>
    <w:rPr>
      <w:rFonts w:ascii="Arial" w:hAnsi="Arial" w:eastAsia="Arial" w:cs="Arial"/>
      <w:b/>
      <w:bCs/>
      <w:sz w:val="26"/>
      <w:szCs w:val="26"/>
    </w:rPr>
  </w:style>
  <w:style w:type="character" w:styleId="684">
    <w:name w:val="Heading 5 Char"/>
    <w:basedOn w:val="922"/>
    <w:link w:val="888"/>
    <w:uiPriority w:val="9"/>
    <w:rPr>
      <w:rFonts w:ascii="Arial" w:hAnsi="Arial" w:eastAsia="Arial" w:cs="Arial"/>
      <w:b/>
      <w:bCs/>
      <w:sz w:val="24"/>
      <w:szCs w:val="24"/>
    </w:rPr>
  </w:style>
  <w:style w:type="paragraph" w:styleId="685">
    <w:name w:val="Heading 6"/>
    <w:basedOn w:val="838"/>
    <w:next w:val="838"/>
    <w:link w:val="686"/>
    <w:uiPriority w:val="9"/>
    <w:unhideWhenUsed/>
    <w:qFormat/>
    <w:pPr>
      <w:keepLines/>
      <w:keepNext/>
      <w:spacing w:before="320" w:after="200"/>
      <w:outlineLvl w:val="5"/>
    </w:pPr>
    <w:rPr>
      <w:rFonts w:ascii="Arial" w:hAnsi="Arial" w:eastAsia="Arial" w:cs="Arial"/>
      <w:b/>
      <w:bCs/>
      <w:sz w:val="22"/>
      <w:szCs w:val="22"/>
    </w:rPr>
  </w:style>
  <w:style w:type="character" w:styleId="686">
    <w:name w:val="Heading 6 Char"/>
    <w:basedOn w:val="922"/>
    <w:link w:val="685"/>
    <w:uiPriority w:val="9"/>
    <w:rPr>
      <w:rFonts w:ascii="Arial" w:hAnsi="Arial" w:eastAsia="Arial" w:cs="Arial"/>
      <w:b/>
      <w:bCs/>
      <w:sz w:val="22"/>
      <w:szCs w:val="22"/>
    </w:rPr>
  </w:style>
  <w:style w:type="paragraph" w:styleId="687">
    <w:name w:val="Heading 7"/>
    <w:basedOn w:val="838"/>
    <w:next w:val="838"/>
    <w:link w:val="688"/>
    <w:uiPriority w:val="9"/>
    <w:unhideWhenUsed/>
    <w:qFormat/>
    <w:pPr>
      <w:keepLines/>
      <w:keepNext/>
      <w:spacing w:before="320" w:after="200"/>
      <w:outlineLvl w:val="6"/>
    </w:pPr>
    <w:rPr>
      <w:rFonts w:ascii="Arial" w:hAnsi="Arial" w:eastAsia="Arial" w:cs="Arial"/>
      <w:b/>
      <w:bCs/>
      <w:i/>
      <w:iCs/>
      <w:sz w:val="22"/>
      <w:szCs w:val="22"/>
    </w:rPr>
  </w:style>
  <w:style w:type="character" w:styleId="688">
    <w:name w:val="Heading 7 Char"/>
    <w:basedOn w:val="922"/>
    <w:link w:val="687"/>
    <w:uiPriority w:val="9"/>
    <w:rPr>
      <w:rFonts w:ascii="Arial" w:hAnsi="Arial" w:eastAsia="Arial" w:cs="Arial"/>
      <w:b/>
      <w:bCs/>
      <w:i/>
      <w:iCs/>
      <w:sz w:val="22"/>
      <w:szCs w:val="22"/>
    </w:rPr>
  </w:style>
  <w:style w:type="paragraph" w:styleId="689">
    <w:name w:val="Heading 8"/>
    <w:basedOn w:val="838"/>
    <w:next w:val="838"/>
    <w:link w:val="690"/>
    <w:uiPriority w:val="9"/>
    <w:unhideWhenUsed/>
    <w:qFormat/>
    <w:pPr>
      <w:keepLines/>
      <w:keepNext/>
      <w:spacing w:before="320" w:after="200"/>
      <w:outlineLvl w:val="7"/>
    </w:pPr>
    <w:rPr>
      <w:rFonts w:ascii="Arial" w:hAnsi="Arial" w:eastAsia="Arial" w:cs="Arial"/>
      <w:i/>
      <w:iCs/>
      <w:sz w:val="22"/>
      <w:szCs w:val="22"/>
    </w:rPr>
  </w:style>
  <w:style w:type="character" w:styleId="690">
    <w:name w:val="Heading 8 Char"/>
    <w:basedOn w:val="922"/>
    <w:link w:val="689"/>
    <w:uiPriority w:val="9"/>
    <w:rPr>
      <w:rFonts w:ascii="Arial" w:hAnsi="Arial" w:eastAsia="Arial" w:cs="Arial"/>
      <w:i/>
      <w:iCs/>
      <w:sz w:val="22"/>
      <w:szCs w:val="22"/>
    </w:rPr>
  </w:style>
  <w:style w:type="paragraph" w:styleId="691">
    <w:name w:val="Heading 9"/>
    <w:basedOn w:val="838"/>
    <w:next w:val="838"/>
    <w:link w:val="692"/>
    <w:uiPriority w:val="9"/>
    <w:unhideWhenUsed/>
    <w:qFormat/>
    <w:pPr>
      <w:keepLines/>
      <w:keepNext/>
      <w:spacing w:before="320" w:after="200"/>
      <w:outlineLvl w:val="8"/>
    </w:pPr>
    <w:rPr>
      <w:rFonts w:ascii="Arial" w:hAnsi="Arial" w:eastAsia="Arial" w:cs="Arial"/>
      <w:i/>
      <w:iCs/>
      <w:sz w:val="21"/>
      <w:szCs w:val="21"/>
    </w:rPr>
  </w:style>
  <w:style w:type="character" w:styleId="692">
    <w:name w:val="Heading 9 Char"/>
    <w:basedOn w:val="922"/>
    <w:link w:val="691"/>
    <w:uiPriority w:val="9"/>
    <w:rPr>
      <w:rFonts w:ascii="Arial" w:hAnsi="Arial" w:eastAsia="Arial" w:cs="Arial"/>
      <w:i/>
      <w:iCs/>
      <w:sz w:val="21"/>
      <w:szCs w:val="21"/>
    </w:rPr>
  </w:style>
  <w:style w:type="paragraph" w:styleId="693">
    <w:name w:val="No Spacing"/>
    <w:uiPriority w:val="1"/>
    <w:qFormat/>
    <w:pPr>
      <w:spacing w:before="0" w:after="0" w:line="240" w:lineRule="auto"/>
    </w:pPr>
  </w:style>
  <w:style w:type="character" w:styleId="694">
    <w:name w:val="Title Char"/>
    <w:basedOn w:val="922"/>
    <w:link w:val="918"/>
    <w:uiPriority w:val="10"/>
    <w:rPr>
      <w:sz w:val="48"/>
      <w:szCs w:val="48"/>
    </w:rPr>
  </w:style>
  <w:style w:type="character" w:styleId="695">
    <w:name w:val="Subtitle Char"/>
    <w:basedOn w:val="922"/>
    <w:link w:val="916"/>
    <w:uiPriority w:val="11"/>
    <w:rPr>
      <w:sz w:val="24"/>
      <w:szCs w:val="24"/>
    </w:rPr>
  </w:style>
  <w:style w:type="paragraph" w:styleId="696">
    <w:name w:val="Quote"/>
    <w:basedOn w:val="838"/>
    <w:next w:val="838"/>
    <w:link w:val="697"/>
    <w:uiPriority w:val="29"/>
    <w:qFormat/>
    <w:pPr>
      <w:ind w:left="720" w:right="720"/>
    </w:pPr>
    <w:rPr>
      <w:i/>
    </w:rPr>
  </w:style>
  <w:style w:type="character" w:styleId="697">
    <w:name w:val="Quote Char"/>
    <w:link w:val="696"/>
    <w:uiPriority w:val="29"/>
    <w:rPr>
      <w:i/>
    </w:rPr>
  </w:style>
  <w:style w:type="paragraph" w:styleId="698">
    <w:name w:val="Intense Quote"/>
    <w:basedOn w:val="838"/>
    <w:next w:val="838"/>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character" w:styleId="700">
    <w:name w:val="Header Char"/>
    <w:basedOn w:val="922"/>
    <w:link w:val="886"/>
    <w:uiPriority w:val="99"/>
  </w:style>
  <w:style w:type="paragraph" w:styleId="701">
    <w:name w:val="Footer"/>
    <w:basedOn w:val="838"/>
    <w:link w:val="702"/>
    <w:uiPriority w:val="99"/>
    <w:unhideWhenUsed/>
    <w:pPr>
      <w:spacing w:after="0" w:line="240" w:lineRule="auto"/>
      <w:tabs>
        <w:tab w:val="center" w:pos="7143" w:leader="none"/>
        <w:tab w:val="right" w:pos="14287" w:leader="none"/>
      </w:tabs>
    </w:pPr>
  </w:style>
  <w:style w:type="character" w:styleId="702">
    <w:name w:val="Footer Char"/>
    <w:basedOn w:val="922"/>
    <w:link w:val="701"/>
    <w:uiPriority w:val="99"/>
  </w:style>
  <w:style w:type="paragraph" w:styleId="703">
    <w:name w:val="Caption"/>
    <w:basedOn w:val="838"/>
    <w:next w:val="838"/>
    <w:link w:val="704"/>
    <w:uiPriority w:val="35"/>
    <w:semiHidden/>
    <w:unhideWhenUsed/>
    <w:qFormat/>
    <w:pPr>
      <w:spacing w:line="276" w:lineRule="auto"/>
    </w:pPr>
    <w:rPr>
      <w:b/>
      <w:bCs/>
      <w:color w:val="4f81bd" w:themeColor="accent1"/>
      <w:sz w:val="18"/>
      <w:szCs w:val="18"/>
    </w:rPr>
  </w:style>
  <w:style w:type="character" w:styleId="704">
    <w:name w:val="Caption Char"/>
    <w:basedOn w:val="922"/>
    <w:link w:val="703"/>
    <w:uiPriority w:val="35"/>
    <w:rPr>
      <w:b/>
      <w:bCs/>
      <w:color w:val="4f81bd" w:themeColor="accent1"/>
      <w:sz w:val="18"/>
      <w:szCs w:val="18"/>
    </w:rPr>
  </w:style>
  <w:style w:type="table" w:styleId="705">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name w:val="footnote text"/>
    <w:basedOn w:val="838"/>
    <w:link w:val="831"/>
    <w:uiPriority w:val="99"/>
    <w:semiHidden/>
    <w:unhideWhenUsed/>
    <w:pPr>
      <w:spacing w:after="40" w:line="240" w:lineRule="auto"/>
    </w:pPr>
    <w:rPr>
      <w:sz w:val="18"/>
    </w:rPr>
  </w:style>
  <w:style w:type="character" w:styleId="831">
    <w:name w:val="Footnote Text Char"/>
    <w:link w:val="830"/>
    <w:uiPriority w:val="99"/>
    <w:rPr>
      <w:sz w:val="18"/>
    </w:rPr>
  </w:style>
  <w:style w:type="paragraph" w:styleId="832">
    <w:name w:val="endnote text"/>
    <w:basedOn w:val="838"/>
    <w:link w:val="833"/>
    <w:uiPriority w:val="99"/>
    <w:semiHidden/>
    <w:unhideWhenUsed/>
    <w:pPr>
      <w:spacing w:after="0" w:line="240" w:lineRule="auto"/>
    </w:pPr>
    <w:rPr>
      <w:sz w:val="20"/>
    </w:rPr>
  </w:style>
  <w:style w:type="character" w:styleId="833">
    <w:name w:val="Endnote Text Char"/>
    <w:link w:val="832"/>
    <w:uiPriority w:val="99"/>
    <w:rPr>
      <w:sz w:val="20"/>
    </w:rPr>
  </w:style>
  <w:style w:type="character" w:styleId="834">
    <w:name w:val="endnote reference"/>
    <w:basedOn w:val="922"/>
    <w:uiPriority w:val="99"/>
    <w:semiHidden/>
    <w:unhideWhenUsed/>
    <w:rPr>
      <w:vertAlign w:val="superscript"/>
    </w:rPr>
  </w:style>
  <w:style w:type="paragraph" w:styleId="835">
    <w:name w:val="TOC Heading"/>
    <w:uiPriority w:val="39"/>
    <w:unhideWhenUsed/>
  </w:style>
  <w:style w:type="paragraph" w:styleId="836">
    <w:name w:val="table of figures"/>
    <w:basedOn w:val="838"/>
    <w:next w:val="838"/>
    <w:uiPriority w:val="99"/>
    <w:unhideWhenUsed/>
    <w:pPr>
      <w:spacing w:after="0" w:afterAutospacing="0"/>
    </w:pPr>
  </w:style>
  <w:style w:type="paragraph" w:styleId="837" w:default="1">
    <w:name w:val="Normal"/>
    <w:link w:val="838"/>
    <w:uiPriority w:val="0"/>
    <w:qFormat/>
  </w:style>
  <w:style w:type="character" w:styleId="838" w:default="1">
    <w:name w:val="Normal"/>
    <w:link w:val="837"/>
  </w:style>
  <w:style w:type="paragraph" w:styleId="83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40"/>
    <w:pPr>
      <w:spacing w:after="160" w:line="240" w:lineRule="exact"/>
    </w:pPr>
    <w:rPr>
      <w:rFonts w:ascii="Verdana" w:hAnsi="Verdana"/>
    </w:rPr>
  </w:style>
  <w:style w:type="character" w:styleId="84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39"/>
    <w:rPr>
      <w:rFonts w:ascii="Verdana" w:hAnsi="Verdana"/>
    </w:rPr>
  </w:style>
  <w:style w:type="paragraph" w:styleId="841">
    <w:name w:val="toc 2"/>
    <w:next w:val="837"/>
    <w:link w:val="842"/>
    <w:uiPriority w:val="39"/>
    <w:pPr>
      <w:ind w:left="200" w:firstLine="0"/>
      <w:jc w:val="left"/>
    </w:pPr>
    <w:rPr>
      <w:rFonts w:ascii="XO Thames" w:hAnsi="XO Thames"/>
      <w:sz w:val="28"/>
    </w:rPr>
  </w:style>
  <w:style w:type="character" w:styleId="842">
    <w:name w:val="toc 2"/>
    <w:link w:val="841"/>
    <w:rPr>
      <w:rFonts w:ascii="XO Thames" w:hAnsi="XO Thames"/>
      <w:sz w:val="28"/>
    </w:rPr>
  </w:style>
  <w:style w:type="paragraph" w:styleId="843">
    <w:name w:val="page number"/>
    <w:basedOn w:val="921"/>
    <w:link w:val="844"/>
  </w:style>
  <w:style w:type="character" w:styleId="844">
    <w:name w:val="page number"/>
    <w:basedOn w:val="922"/>
    <w:link w:val="843"/>
  </w:style>
  <w:style w:type="paragraph" w:styleId="845">
    <w:name w:val="toc 4"/>
    <w:next w:val="837"/>
    <w:link w:val="846"/>
    <w:uiPriority w:val="39"/>
    <w:pPr>
      <w:ind w:left="600" w:firstLine="0"/>
      <w:jc w:val="left"/>
    </w:pPr>
    <w:rPr>
      <w:rFonts w:ascii="XO Thames" w:hAnsi="XO Thames"/>
      <w:sz w:val="28"/>
    </w:rPr>
  </w:style>
  <w:style w:type="character" w:styleId="846">
    <w:name w:val="toc 4"/>
    <w:link w:val="845"/>
    <w:rPr>
      <w:rFonts w:ascii="XO Thames" w:hAnsi="XO Thames"/>
      <w:sz w:val="28"/>
    </w:rPr>
  </w:style>
  <w:style w:type="paragraph" w:styleId="847">
    <w:name w:val="toc 6"/>
    <w:next w:val="837"/>
    <w:link w:val="848"/>
    <w:uiPriority w:val="39"/>
    <w:pPr>
      <w:ind w:left="1000" w:firstLine="0"/>
      <w:jc w:val="left"/>
    </w:pPr>
    <w:rPr>
      <w:rFonts w:ascii="XO Thames" w:hAnsi="XO Thames"/>
      <w:sz w:val="28"/>
    </w:rPr>
  </w:style>
  <w:style w:type="character" w:styleId="848">
    <w:name w:val="toc 6"/>
    <w:link w:val="847"/>
    <w:rPr>
      <w:rFonts w:ascii="XO Thames" w:hAnsi="XO Thames"/>
      <w:sz w:val="28"/>
    </w:rPr>
  </w:style>
  <w:style w:type="paragraph" w:styleId="849">
    <w:name w:val="Style5"/>
    <w:basedOn w:val="837"/>
    <w:link w:val="850"/>
    <w:pPr>
      <w:ind w:left="0" w:firstLine="168"/>
      <w:jc w:val="both"/>
      <w:spacing w:line="290" w:lineRule="exact"/>
      <w:widowControl w:val="off"/>
    </w:pPr>
    <w:rPr>
      <w:rFonts w:ascii="Calibri" w:hAnsi="Calibri"/>
      <w:sz w:val="24"/>
    </w:rPr>
  </w:style>
  <w:style w:type="character" w:styleId="850">
    <w:name w:val="Style5"/>
    <w:basedOn w:val="838"/>
    <w:link w:val="849"/>
    <w:rPr>
      <w:rFonts w:ascii="Calibri" w:hAnsi="Calibri"/>
      <w:sz w:val="24"/>
    </w:rPr>
  </w:style>
  <w:style w:type="paragraph" w:styleId="851">
    <w:name w:val="toc 7"/>
    <w:next w:val="837"/>
    <w:link w:val="852"/>
    <w:uiPriority w:val="39"/>
    <w:pPr>
      <w:ind w:left="1200" w:firstLine="0"/>
      <w:jc w:val="left"/>
    </w:pPr>
    <w:rPr>
      <w:rFonts w:ascii="XO Thames" w:hAnsi="XO Thames"/>
      <w:sz w:val="28"/>
    </w:rPr>
  </w:style>
  <w:style w:type="character" w:styleId="852">
    <w:name w:val="toc 7"/>
    <w:link w:val="851"/>
    <w:rPr>
      <w:rFonts w:ascii="XO Thames" w:hAnsi="XO Thames"/>
      <w:sz w:val="28"/>
    </w:rPr>
  </w:style>
  <w:style w:type="paragraph" w:styleId="853">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54"/>
    <w:pPr>
      <w:spacing w:after="160" w:line="240" w:lineRule="exact"/>
    </w:pPr>
    <w:rPr>
      <w:rFonts w:ascii="Verdana" w:hAnsi="Verdana"/>
    </w:rPr>
  </w:style>
  <w:style w:type="character" w:styleId="854">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53"/>
    <w:rPr>
      <w:rFonts w:ascii="Verdana" w:hAnsi="Verdana"/>
    </w:rPr>
  </w:style>
  <w:style w:type="paragraph" w:styleId="855">
    <w:name w:val="Body Text Indent 2"/>
    <w:basedOn w:val="837"/>
    <w:link w:val="856"/>
    <w:pPr>
      <w:ind w:left="0" w:firstLine="720"/>
      <w:jc w:val="both"/>
    </w:pPr>
    <w:rPr>
      <w:sz w:val="24"/>
    </w:rPr>
  </w:style>
  <w:style w:type="character" w:styleId="856">
    <w:name w:val="Body Text Indent 2"/>
    <w:basedOn w:val="838"/>
    <w:link w:val="855"/>
    <w:rPr>
      <w:sz w:val="24"/>
    </w:rPr>
  </w:style>
  <w:style w:type="paragraph" w:styleId="857">
    <w:name w:val="Body Text Indent"/>
    <w:basedOn w:val="837"/>
    <w:link w:val="858"/>
    <w:pPr>
      <w:ind w:left="283" w:firstLine="0"/>
      <w:spacing w:after="120"/>
    </w:pPr>
  </w:style>
  <w:style w:type="character" w:styleId="858">
    <w:name w:val="Body Text Indent"/>
    <w:basedOn w:val="838"/>
    <w:link w:val="857"/>
  </w:style>
  <w:style w:type="paragraph" w:styleId="859">
    <w:name w:val="Endnote"/>
    <w:link w:val="860"/>
    <w:pPr>
      <w:ind w:left="0" w:firstLine="851"/>
      <w:jc w:val="both"/>
    </w:pPr>
    <w:rPr>
      <w:rFonts w:ascii="XO Thames" w:hAnsi="XO Thames"/>
      <w:sz w:val="22"/>
    </w:rPr>
  </w:style>
  <w:style w:type="character" w:styleId="860">
    <w:name w:val="Endnote"/>
    <w:link w:val="859"/>
    <w:rPr>
      <w:rFonts w:ascii="XO Thames" w:hAnsi="XO Thames"/>
      <w:sz w:val="22"/>
    </w:rPr>
  </w:style>
  <w:style w:type="paragraph" w:styleId="861">
    <w:name w:val="Heading 3"/>
    <w:next w:val="837"/>
    <w:link w:val="862"/>
    <w:uiPriority w:val="9"/>
    <w:qFormat/>
    <w:pPr>
      <w:jc w:val="both"/>
      <w:spacing w:before="120" w:after="120"/>
      <w:outlineLvl w:val="2"/>
    </w:pPr>
    <w:rPr>
      <w:rFonts w:ascii="XO Thames" w:hAnsi="XO Thames"/>
      <w:b/>
      <w:sz w:val="26"/>
    </w:rPr>
  </w:style>
  <w:style w:type="character" w:styleId="862">
    <w:name w:val="Heading 3"/>
    <w:link w:val="861"/>
    <w:rPr>
      <w:rFonts w:ascii="XO Thames" w:hAnsi="XO Thames"/>
      <w:b/>
      <w:sz w:val="26"/>
    </w:rPr>
  </w:style>
  <w:style w:type="paragraph" w:styleId="863">
    <w:name w:val="Body Text 3"/>
    <w:basedOn w:val="837"/>
    <w:link w:val="864"/>
    <w:pPr>
      <w:spacing w:line="264" w:lineRule="auto"/>
    </w:pPr>
    <w:rPr>
      <w:sz w:val="28"/>
    </w:rPr>
  </w:style>
  <w:style w:type="character" w:styleId="864">
    <w:name w:val="Body Text 3"/>
    <w:basedOn w:val="838"/>
    <w:link w:val="863"/>
    <w:rPr>
      <w:sz w:val="28"/>
    </w:rPr>
  </w:style>
  <w:style w:type="paragraph" w:styleId="865">
    <w:name w:val="footnote reference"/>
    <w:link w:val="866"/>
    <w:rPr>
      <w:vertAlign w:val="superscript"/>
    </w:rPr>
  </w:style>
  <w:style w:type="character" w:styleId="866">
    <w:name w:val="footnote reference"/>
    <w:link w:val="865"/>
    <w:rPr>
      <w:vertAlign w:val="superscript"/>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List Paragraph"/>
    <w:basedOn w:val="837"/>
    <w:link w:val="870"/>
    <w:pPr>
      <w:ind w:left="708" w:firstLine="0"/>
    </w:pPr>
  </w:style>
  <w:style w:type="character" w:styleId="870">
    <w:name w:val="List Paragraph"/>
    <w:basedOn w:val="838"/>
    <w:link w:val="869"/>
  </w:style>
  <w:style w:type="paragraph" w:styleId="871">
    <w:name w:val="Body Text"/>
    <w:basedOn w:val="837"/>
    <w:link w:val="872"/>
    <w:pPr>
      <w:jc w:val="both"/>
    </w:pPr>
    <w:rPr>
      <w:sz w:val="24"/>
    </w:rPr>
  </w:style>
  <w:style w:type="character" w:styleId="872">
    <w:name w:val="Body Text"/>
    <w:basedOn w:val="838"/>
    <w:link w:val="871"/>
    <w:rPr>
      <w:sz w:val="24"/>
    </w:rPr>
  </w:style>
  <w:style w:type="paragraph" w:styleId="873">
    <w:name w:val="Body Text 2"/>
    <w:basedOn w:val="837"/>
    <w:link w:val="874"/>
    <w:pPr>
      <w:ind w:left="284" w:hanging="284"/>
      <w:jc w:val="both"/>
      <w:tabs>
        <w:tab w:val="left" w:pos="284" w:leader="none"/>
      </w:tabs>
    </w:pPr>
    <w:rPr>
      <w:sz w:val="24"/>
    </w:rPr>
  </w:style>
  <w:style w:type="character" w:styleId="874">
    <w:name w:val="Body Text 2"/>
    <w:basedOn w:val="838"/>
    <w:link w:val="873"/>
    <w:rPr>
      <w:sz w:val="24"/>
    </w:rPr>
  </w:style>
  <w:style w:type="paragraph" w:styleId="875">
    <w:name w:val="Знак"/>
    <w:basedOn w:val="837"/>
    <w:link w:val="876"/>
    <w:pPr>
      <w:spacing w:after="160" w:line="240" w:lineRule="exact"/>
    </w:pPr>
    <w:rPr>
      <w:sz w:val="24"/>
    </w:rPr>
  </w:style>
  <w:style w:type="character" w:styleId="876">
    <w:name w:val="Знак"/>
    <w:basedOn w:val="838"/>
    <w:link w:val="875"/>
    <w:rPr>
      <w:sz w:val="24"/>
    </w:rPr>
  </w:style>
  <w:style w:type="paragraph" w:styleId="877">
    <w:name w:val="Знак Знак Знак Знак"/>
    <w:basedOn w:val="837"/>
    <w:link w:val="878"/>
    <w:pPr>
      <w:spacing w:after="160" w:line="240" w:lineRule="exact"/>
    </w:pPr>
    <w:rPr>
      <w:sz w:val="24"/>
    </w:rPr>
  </w:style>
  <w:style w:type="character" w:styleId="878">
    <w:name w:val="Знак Знак Знак Знак"/>
    <w:basedOn w:val="838"/>
    <w:link w:val="877"/>
    <w:rPr>
      <w:sz w:val="24"/>
    </w:rPr>
  </w:style>
  <w:style w:type="paragraph" w:styleId="879">
    <w:name w:val="toc 3"/>
    <w:next w:val="837"/>
    <w:link w:val="880"/>
    <w:uiPriority w:val="39"/>
    <w:pPr>
      <w:ind w:left="400" w:firstLine="0"/>
      <w:jc w:val="left"/>
    </w:pPr>
    <w:rPr>
      <w:rFonts w:ascii="XO Thames" w:hAnsi="XO Thames"/>
      <w:sz w:val="28"/>
    </w:rPr>
  </w:style>
  <w:style w:type="character" w:styleId="880">
    <w:name w:val="toc 3"/>
    <w:link w:val="879"/>
    <w:rPr>
      <w:rFonts w:ascii="XO Thames" w:hAnsi="XO Thames"/>
      <w:sz w:val="28"/>
    </w:rPr>
  </w:style>
  <w:style w:type="paragraph" w:styleId="881">
    <w:name w:val="ConsNonformat"/>
    <w:link w:val="882"/>
    <w:pPr>
      <w:widowControl w:val="off"/>
    </w:pPr>
    <w:rPr>
      <w:rFonts w:ascii="Courier New" w:hAnsi="Courier New"/>
    </w:rPr>
  </w:style>
  <w:style w:type="character" w:styleId="882">
    <w:name w:val="ConsNonformat"/>
    <w:link w:val="881"/>
    <w:rPr>
      <w:rFonts w:ascii="Courier New" w:hAnsi="Courier New"/>
    </w:rPr>
  </w:style>
  <w:style w:type="paragraph" w:styleId="883">
    <w:name w:val="ConsPlusNonformat"/>
    <w:link w:val="884"/>
    <w:pPr>
      <w:widowControl w:val="off"/>
    </w:pPr>
    <w:rPr>
      <w:rFonts w:ascii="Courier New" w:hAnsi="Courier New"/>
    </w:rPr>
  </w:style>
  <w:style w:type="character" w:styleId="884">
    <w:name w:val="ConsPlusNonformat"/>
    <w:link w:val="883"/>
    <w:rPr>
      <w:rFonts w:ascii="Courier New" w:hAnsi="Courier New"/>
    </w:rPr>
  </w:style>
  <w:style w:type="paragraph" w:styleId="885">
    <w:name w:val="Header"/>
    <w:basedOn w:val="837"/>
    <w:link w:val="886"/>
    <w:pPr>
      <w:tabs>
        <w:tab w:val="center" w:pos="4677" w:leader="none"/>
        <w:tab w:val="right" w:pos="9355" w:leader="none"/>
      </w:tabs>
    </w:pPr>
  </w:style>
  <w:style w:type="character" w:styleId="886">
    <w:name w:val="Header"/>
    <w:basedOn w:val="838"/>
    <w:link w:val="885"/>
  </w:style>
  <w:style w:type="paragraph" w:styleId="887">
    <w:name w:val="Heading 5"/>
    <w:next w:val="837"/>
    <w:link w:val="888"/>
    <w:uiPriority w:val="9"/>
    <w:qFormat/>
    <w:pPr>
      <w:jc w:val="both"/>
      <w:spacing w:before="120" w:after="120"/>
      <w:outlineLvl w:val="4"/>
    </w:pPr>
    <w:rPr>
      <w:rFonts w:ascii="XO Thames" w:hAnsi="XO Thames"/>
      <w:b/>
      <w:sz w:val="22"/>
    </w:rPr>
  </w:style>
  <w:style w:type="character" w:styleId="888">
    <w:name w:val="Heading 5"/>
    <w:link w:val="887"/>
    <w:rPr>
      <w:rFonts w:ascii="XO Thames" w:hAnsi="XO Thames"/>
      <w:b/>
      <w:sz w:val="22"/>
    </w:rPr>
  </w:style>
  <w:style w:type="paragraph" w:styleId="889">
    <w:name w:val="Heading 1"/>
    <w:basedOn w:val="837"/>
    <w:next w:val="837"/>
    <w:link w:val="890"/>
    <w:uiPriority w:val="9"/>
    <w:qFormat/>
    <w:pPr>
      <w:keepNext/>
      <w:spacing w:before="240" w:after="60"/>
      <w:outlineLvl w:val="0"/>
    </w:pPr>
    <w:rPr>
      <w:rFonts w:ascii="Arial" w:hAnsi="Arial"/>
      <w:b/>
      <w:sz w:val="32"/>
    </w:rPr>
  </w:style>
  <w:style w:type="character" w:styleId="890">
    <w:name w:val="Heading 1"/>
    <w:basedOn w:val="838"/>
    <w:link w:val="889"/>
    <w:rPr>
      <w:rFonts w:ascii="Arial" w:hAnsi="Arial"/>
      <w:b/>
      <w:sz w:val="32"/>
    </w:rPr>
  </w:style>
  <w:style w:type="paragraph" w:styleId="891">
    <w:name w:val="Hyperlink"/>
    <w:link w:val="892"/>
    <w:rPr>
      <w:color w:val="0000ff"/>
      <w:u w:val="single"/>
    </w:rPr>
  </w:style>
  <w:style w:type="character" w:styleId="892">
    <w:name w:val="Hyperlink"/>
    <w:link w:val="891"/>
    <w:rPr>
      <w:color w:val="0000ff"/>
      <w:u w:val="single"/>
    </w:rPr>
  </w:style>
  <w:style w:type="paragraph" w:styleId="893">
    <w:name w:val="Footnote"/>
    <w:basedOn w:val="837"/>
    <w:link w:val="894"/>
  </w:style>
  <w:style w:type="character" w:styleId="894">
    <w:name w:val="Footnote"/>
    <w:basedOn w:val="838"/>
    <w:link w:val="893"/>
  </w:style>
  <w:style w:type="paragraph" w:styleId="895">
    <w:name w:val="toc 1"/>
    <w:next w:val="837"/>
    <w:link w:val="896"/>
    <w:uiPriority w:val="39"/>
    <w:pPr>
      <w:ind w:left="0" w:firstLine="0"/>
      <w:jc w:val="left"/>
    </w:pPr>
    <w:rPr>
      <w:rFonts w:ascii="XO Thames" w:hAnsi="XO Thames"/>
      <w:b/>
      <w:sz w:val="28"/>
    </w:rPr>
  </w:style>
  <w:style w:type="character" w:styleId="896">
    <w:name w:val="toc 1"/>
    <w:link w:val="895"/>
    <w:rPr>
      <w:rFonts w:ascii="XO Thames" w:hAnsi="XO Thames"/>
      <w:b/>
      <w:sz w:val="28"/>
    </w:rPr>
  </w:style>
  <w:style w:type="paragraph" w:styleId="897">
    <w:name w:val="Знак"/>
    <w:basedOn w:val="837"/>
    <w:link w:val="898"/>
    <w:pPr>
      <w:spacing w:after="160" w:line="240" w:lineRule="exact"/>
    </w:pPr>
    <w:rPr>
      <w:sz w:val="24"/>
    </w:rPr>
  </w:style>
  <w:style w:type="character" w:styleId="898">
    <w:name w:val="Знак"/>
    <w:basedOn w:val="838"/>
    <w:link w:val="897"/>
    <w:rPr>
      <w:sz w:val="24"/>
    </w:rPr>
  </w:style>
  <w:style w:type="paragraph" w:styleId="899">
    <w:name w:val="Header and Footer"/>
    <w:link w:val="900"/>
    <w:pPr>
      <w:jc w:val="both"/>
      <w:spacing w:line="240" w:lineRule="auto"/>
    </w:pPr>
    <w:rPr>
      <w:rFonts w:ascii="XO Thames" w:hAnsi="XO Thames"/>
      <w:sz w:val="20"/>
    </w:rPr>
  </w:style>
  <w:style w:type="character" w:styleId="900">
    <w:name w:val="Header and Footer"/>
    <w:link w:val="899"/>
    <w:rPr>
      <w:rFonts w:ascii="XO Thames" w:hAnsi="XO Thames"/>
      <w:sz w:val="20"/>
    </w:rPr>
  </w:style>
  <w:style w:type="paragraph" w:styleId="901">
    <w:name w:val="Normal (Web)"/>
    <w:basedOn w:val="837"/>
    <w:link w:val="902"/>
    <w:pPr>
      <w:spacing w:beforeAutospacing="1" w:afterAutospacing="1"/>
    </w:pPr>
    <w:rPr>
      <w:sz w:val="24"/>
    </w:rPr>
  </w:style>
  <w:style w:type="character" w:styleId="902">
    <w:name w:val="Normal (Web)"/>
    <w:basedOn w:val="838"/>
    <w:link w:val="901"/>
    <w:rPr>
      <w:sz w:val="24"/>
    </w:rPr>
  </w:style>
  <w:style w:type="paragraph" w:styleId="903">
    <w:name w:val="toc 9"/>
    <w:next w:val="837"/>
    <w:link w:val="904"/>
    <w:uiPriority w:val="39"/>
    <w:pPr>
      <w:ind w:left="1600" w:firstLine="0"/>
      <w:jc w:val="left"/>
    </w:pPr>
    <w:rPr>
      <w:rFonts w:ascii="XO Thames" w:hAnsi="XO Thames"/>
      <w:sz w:val="28"/>
    </w:rPr>
  </w:style>
  <w:style w:type="character" w:styleId="904">
    <w:name w:val="toc 9"/>
    <w:link w:val="903"/>
    <w:rPr>
      <w:rFonts w:ascii="XO Thames" w:hAnsi="XO Thames"/>
      <w:sz w:val="28"/>
    </w:rPr>
  </w:style>
  <w:style w:type="paragraph" w:styleId="905">
    <w:name w:val="Body Text Indent 3"/>
    <w:basedOn w:val="837"/>
    <w:link w:val="906"/>
    <w:pPr>
      <w:ind w:left="0" w:firstLine="720"/>
      <w:jc w:val="both"/>
      <w:spacing w:after="120"/>
    </w:pPr>
    <w:rPr>
      <w:b/>
      <w:sz w:val="28"/>
    </w:rPr>
  </w:style>
  <w:style w:type="character" w:styleId="906">
    <w:name w:val="Body Text Indent 3"/>
    <w:basedOn w:val="838"/>
    <w:link w:val="905"/>
    <w:rPr>
      <w:b/>
      <w:sz w:val="28"/>
    </w:rPr>
  </w:style>
  <w:style w:type="paragraph" w:styleId="907">
    <w:name w:val="toc 8"/>
    <w:next w:val="837"/>
    <w:link w:val="908"/>
    <w:uiPriority w:val="39"/>
    <w:pPr>
      <w:ind w:left="1400" w:firstLine="0"/>
      <w:jc w:val="left"/>
    </w:pPr>
    <w:rPr>
      <w:rFonts w:ascii="XO Thames" w:hAnsi="XO Thames"/>
      <w:sz w:val="28"/>
    </w:rPr>
  </w:style>
  <w:style w:type="character" w:styleId="908">
    <w:name w:val="toc 8"/>
    <w:link w:val="907"/>
    <w:rPr>
      <w:rFonts w:ascii="XO Thames" w:hAnsi="XO Thames"/>
      <w:sz w:val="28"/>
    </w:rPr>
  </w:style>
  <w:style w:type="paragraph" w:styleId="909">
    <w:name w:val="Font Style11"/>
    <w:basedOn w:val="921"/>
    <w:link w:val="910"/>
    <w:rPr>
      <w:rFonts w:ascii="Times New Roman" w:hAnsi="Times New Roman"/>
      <w:b/>
      <w:sz w:val="20"/>
    </w:rPr>
  </w:style>
  <w:style w:type="character" w:styleId="910">
    <w:name w:val="Font Style11"/>
    <w:basedOn w:val="922"/>
    <w:link w:val="909"/>
    <w:rPr>
      <w:rFonts w:ascii="Times New Roman" w:hAnsi="Times New Roman"/>
      <w:b/>
      <w:sz w:val="20"/>
    </w:rPr>
  </w:style>
  <w:style w:type="paragraph" w:styleId="911">
    <w:name w:val="Обычный1"/>
    <w:link w:val="912"/>
    <w:pPr>
      <w:ind w:left="0" w:firstLine="560"/>
      <w:spacing w:line="300" w:lineRule="auto"/>
      <w:widowControl w:val="off"/>
    </w:pPr>
    <w:rPr>
      <w:sz w:val="22"/>
    </w:rPr>
  </w:style>
  <w:style w:type="character" w:styleId="912">
    <w:name w:val="Обычный1"/>
    <w:link w:val="911"/>
    <w:rPr>
      <w:sz w:val="22"/>
    </w:rPr>
  </w:style>
  <w:style w:type="paragraph" w:styleId="913">
    <w:name w:val="toc 5"/>
    <w:next w:val="837"/>
    <w:link w:val="914"/>
    <w:uiPriority w:val="39"/>
    <w:pPr>
      <w:ind w:left="800" w:firstLine="0"/>
      <w:jc w:val="left"/>
    </w:pPr>
    <w:rPr>
      <w:rFonts w:ascii="XO Thames" w:hAnsi="XO Thames"/>
      <w:sz w:val="28"/>
    </w:rPr>
  </w:style>
  <w:style w:type="character" w:styleId="914">
    <w:name w:val="toc 5"/>
    <w:link w:val="913"/>
    <w:rPr>
      <w:rFonts w:ascii="XO Thames" w:hAnsi="XO Thames"/>
      <w:sz w:val="28"/>
    </w:rPr>
  </w:style>
  <w:style w:type="paragraph" w:styleId="915">
    <w:name w:val="Subtitle"/>
    <w:next w:val="837"/>
    <w:link w:val="916"/>
    <w:uiPriority w:val="11"/>
    <w:qFormat/>
    <w:pPr>
      <w:jc w:val="both"/>
    </w:pPr>
    <w:rPr>
      <w:rFonts w:ascii="XO Thames" w:hAnsi="XO Thames"/>
      <w:i/>
      <w:sz w:val="24"/>
    </w:rPr>
  </w:style>
  <w:style w:type="character" w:styleId="916">
    <w:name w:val="Subtitle"/>
    <w:link w:val="915"/>
    <w:rPr>
      <w:rFonts w:ascii="XO Thames" w:hAnsi="XO Thames"/>
      <w:i/>
      <w:sz w:val="24"/>
    </w:rPr>
  </w:style>
  <w:style w:type="paragraph" w:styleId="917">
    <w:name w:val="Title"/>
    <w:basedOn w:val="837"/>
    <w:next w:val="837"/>
    <w:link w:val="918"/>
    <w:uiPriority w:val="10"/>
    <w:qFormat/>
    <w:pPr>
      <w:contextualSpacing/>
    </w:pPr>
    <w:rPr>
      <w:rFonts w:asciiTheme="majorAscii" w:hAnsiTheme="majorHAnsi"/>
      <w:spacing w:val="-10"/>
      <w:sz w:val="56"/>
    </w:rPr>
  </w:style>
  <w:style w:type="character" w:styleId="918">
    <w:name w:val="Title"/>
    <w:basedOn w:val="838"/>
    <w:link w:val="917"/>
    <w:rPr>
      <w:rFonts w:asciiTheme="majorAscii" w:hAnsiTheme="majorHAnsi"/>
      <w:spacing w:val="-10"/>
      <w:sz w:val="56"/>
    </w:rPr>
  </w:style>
  <w:style w:type="paragraph" w:styleId="919">
    <w:name w:val="Heading 4"/>
    <w:next w:val="837"/>
    <w:link w:val="920"/>
    <w:uiPriority w:val="9"/>
    <w:qFormat/>
    <w:pPr>
      <w:jc w:val="both"/>
      <w:spacing w:before="120" w:after="120"/>
      <w:outlineLvl w:val="3"/>
    </w:pPr>
    <w:rPr>
      <w:rFonts w:ascii="XO Thames" w:hAnsi="XO Thames"/>
      <w:b/>
      <w:sz w:val="24"/>
    </w:rPr>
  </w:style>
  <w:style w:type="character" w:styleId="920">
    <w:name w:val="Heading 4"/>
    <w:link w:val="919"/>
    <w:rPr>
      <w:rFonts w:ascii="XO Thames" w:hAnsi="XO Thames"/>
      <w:b/>
      <w:sz w:val="24"/>
    </w:rPr>
  </w:style>
  <w:style w:type="paragraph" w:styleId="921">
    <w:name w:val="Default Paragraph Font"/>
    <w:link w:val="922"/>
  </w:style>
  <w:style w:type="character" w:styleId="922">
    <w:name w:val="Default Paragraph Font"/>
    <w:link w:val="921"/>
  </w:style>
  <w:style w:type="paragraph" w:styleId="923">
    <w:name w:val="Heading 2"/>
    <w:basedOn w:val="837"/>
    <w:link w:val="924"/>
    <w:uiPriority w:val="9"/>
    <w:qFormat/>
    <w:pPr>
      <w:spacing w:beforeAutospacing="1" w:afterAutospacing="1"/>
      <w:outlineLvl w:val="1"/>
    </w:pPr>
    <w:rPr>
      <w:b/>
      <w:sz w:val="36"/>
    </w:rPr>
  </w:style>
  <w:style w:type="character" w:styleId="924">
    <w:name w:val="Heading 2"/>
    <w:basedOn w:val="838"/>
    <w:link w:val="923"/>
    <w:rPr>
      <w:b/>
      <w:sz w:val="36"/>
    </w:rPr>
  </w:style>
  <w:style w:type="paragraph" w:styleId="925">
    <w:name w:val="Balloon Text"/>
    <w:basedOn w:val="837"/>
    <w:link w:val="926"/>
    <w:rPr>
      <w:rFonts w:ascii="Tahoma" w:hAnsi="Tahoma"/>
      <w:sz w:val="16"/>
    </w:rPr>
  </w:style>
  <w:style w:type="character" w:styleId="926">
    <w:name w:val="Balloon Text"/>
    <w:basedOn w:val="838"/>
    <w:link w:val="925"/>
    <w:rPr>
      <w:rFonts w:ascii="Tahoma" w:hAnsi="Tahoma"/>
      <w:sz w:val="16"/>
    </w:rPr>
  </w:style>
  <w:style w:type="table" w:styleId="927" w:default="1">
    <w:name w:val="Normal Table"/>
    <w:tblPr>
      <w:tblInd w:w="0" w:type="dxa"/>
      <w:tblCellMar>
        <w:left w:w="108" w:type="dxa"/>
        <w:top w:w="0" w:type="dxa"/>
        <w:right w:w="108" w:type="dxa"/>
        <w:bottom w:w="0" w:type="dxa"/>
      </w:tblCellMar>
    </w:tblPr>
  </w:style>
  <w:style w:type="table" w:styleId="928">
    <w:name w:val="Леша12"/>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0"/>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Table Grid"/>
    <w:basedOn w:val="9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33"/>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11"/>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2"/>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5">
    <w:name w:val="Леша4"/>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6">
    <w:name w:val="Леша3"/>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almaz.akhmetshin</cp:lastModifiedBy>
  <cp:revision>28</cp:revision>
  <dcterms:modified xsi:type="dcterms:W3CDTF">2026-07-08T12:34:20Z</dcterms:modified>
</cp:coreProperties>
</file>